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CD76" w14:textId="77777777" w:rsidR="00D625C8" w:rsidRPr="004E6B8F" w:rsidRDefault="00D625C8" w:rsidP="009A4762">
      <w:pPr>
        <w:pStyle w:val="Subkop"/>
        <w:rPr>
          <w:color w:val="B10435"/>
          <w:sz w:val="36"/>
          <w:szCs w:val="36"/>
        </w:rPr>
      </w:pPr>
      <w:r w:rsidRPr="004E6B8F">
        <w:rPr>
          <w:color w:val="B10435"/>
          <w:sz w:val="36"/>
          <w:szCs w:val="36"/>
        </w:rPr>
        <w:t>Memo</w:t>
      </w:r>
    </w:p>
    <w:tbl>
      <w:tblPr>
        <w:tblStyle w:val="Tabelraster"/>
        <w:tblpPr w:leftFromText="180" w:rightFromText="180" w:vertAnchor="page" w:horzAnchor="page" w:tblpX="1929" w:tblpY="3131"/>
        <w:tblW w:w="8838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23"/>
        <w:gridCol w:w="7415"/>
      </w:tblGrid>
      <w:tr w:rsidR="00492A60" w:rsidRPr="00201861" w14:paraId="53579715" w14:textId="77777777" w:rsidTr="009A4762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6A016353" w14:textId="0002EABE" w:rsidR="00492A60" w:rsidRDefault="00EA7B5A" w:rsidP="009A4762">
            <w:pPr>
              <w:pStyle w:val="Item"/>
            </w:pPr>
            <w:r>
              <w:t>Aan</w:t>
            </w:r>
          </w:p>
        </w:tc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 w14:paraId="524C4749" w14:textId="74934616" w:rsidR="00492A60" w:rsidRPr="00682201" w:rsidRDefault="00E47BE7" w:rsidP="00694C0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Lezersraad Aangepast Lezen</w:t>
            </w:r>
          </w:p>
        </w:tc>
      </w:tr>
      <w:tr w:rsidR="000E3FB6" w:rsidRPr="00201861" w14:paraId="1A423B10" w14:textId="77777777" w:rsidTr="009A4762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624BD91E" w14:textId="60E110FF" w:rsidR="000E3FB6" w:rsidRDefault="00EA7B5A" w:rsidP="000E3FB6">
            <w:pPr>
              <w:pStyle w:val="Item"/>
            </w:pPr>
            <w:r>
              <w:t>Van</w:t>
            </w:r>
          </w:p>
        </w:tc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 w14:paraId="12D54199" w14:textId="4D0FB232" w:rsidR="000E3FB6" w:rsidRDefault="00E47BE7" w:rsidP="000E3FB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Bibliotheekservice Passend Lezen</w:t>
            </w:r>
          </w:p>
        </w:tc>
      </w:tr>
      <w:tr w:rsidR="00EA7B5A" w:rsidRPr="00201861" w14:paraId="4E7EFC47" w14:textId="77777777" w:rsidTr="009A4762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0B36AC2C" w14:textId="676D5EB0" w:rsidR="00EA7B5A" w:rsidRDefault="00EA7B5A" w:rsidP="000E3FB6">
            <w:pPr>
              <w:pStyle w:val="Item"/>
            </w:pPr>
            <w:r>
              <w:t>Afdeling</w:t>
            </w:r>
          </w:p>
        </w:tc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 w14:paraId="4B77D04D" w14:textId="58507F95" w:rsidR="00EA7B5A" w:rsidRDefault="00E47BE7" w:rsidP="000E3FB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Directie</w:t>
            </w:r>
          </w:p>
        </w:tc>
      </w:tr>
      <w:tr w:rsidR="000E3FB6" w14:paraId="7064A1DB" w14:textId="77777777" w:rsidTr="00694C0F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79E09C4A" w14:textId="56385D3D" w:rsidR="000E3FB6" w:rsidRDefault="00EA7B5A" w:rsidP="000E3FB6">
            <w:pPr>
              <w:pStyle w:val="Item"/>
            </w:pPr>
            <w:r>
              <w:t>C</w:t>
            </w:r>
            <w:r w:rsidR="000E3FB6">
              <w:t>c</w:t>
            </w:r>
          </w:p>
        </w:tc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 w14:paraId="38D8CE07" w14:textId="54F43DFB" w:rsidR="000E3FB6" w:rsidRDefault="000E3FB6" w:rsidP="000E3FB6">
            <w:pPr>
              <w:rPr>
                <w:rFonts w:asciiTheme="majorHAnsi" w:hAnsiTheme="majorHAnsi"/>
              </w:rPr>
            </w:pPr>
          </w:p>
        </w:tc>
      </w:tr>
      <w:tr w:rsidR="00B015A9" w14:paraId="71FC9C05" w14:textId="77777777" w:rsidTr="00694C0F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4E7FA5FA" w14:textId="1E50DB8B" w:rsidR="00B015A9" w:rsidRDefault="00B015A9" w:rsidP="000E3FB6">
            <w:pPr>
              <w:pStyle w:val="Item"/>
            </w:pPr>
            <w:r>
              <w:t>Datum</w:t>
            </w:r>
          </w:p>
        </w:tc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 w14:paraId="120F5A01" w14:textId="0B705D12" w:rsidR="00B015A9" w:rsidRDefault="00E47BE7" w:rsidP="000E3FB6">
            <w:r>
              <w:t>2 februari 2022</w:t>
            </w:r>
          </w:p>
        </w:tc>
      </w:tr>
      <w:tr w:rsidR="000E3FB6" w14:paraId="089091BD" w14:textId="77777777" w:rsidTr="00694C0F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5FA23B0E" w14:textId="62B4897A" w:rsidR="000E3FB6" w:rsidRDefault="00EA7B5A" w:rsidP="000E3FB6">
            <w:pPr>
              <w:pStyle w:val="Item"/>
            </w:pPr>
            <w:r>
              <w:t>O</w:t>
            </w:r>
            <w:r w:rsidR="000E3FB6">
              <w:t>nderwerp</w:t>
            </w:r>
          </w:p>
        </w:tc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 w14:paraId="6DC06286" w14:textId="168AE2F1" w:rsidR="000E3FB6" w:rsidRDefault="00E47BE7" w:rsidP="000E3FB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Advies gevraagd wijziging uitleenvoorwaarden Volwassenen en Jeugd</w:t>
            </w:r>
          </w:p>
        </w:tc>
      </w:tr>
      <w:tr w:rsidR="000E3FB6" w14:paraId="0DBA460C" w14:textId="77777777" w:rsidTr="00EA7B5A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46416112" w14:textId="627E5AE7" w:rsidR="000E3FB6" w:rsidRDefault="00EA7B5A" w:rsidP="000E3FB6">
            <w:pPr>
              <w:pStyle w:val="Item"/>
            </w:pPr>
            <w:r>
              <w:t>B</w:t>
            </w:r>
            <w:r w:rsidR="000E3FB6">
              <w:t>ijlage</w:t>
            </w:r>
          </w:p>
        </w:tc>
        <w:tc>
          <w:tcPr>
            <w:tcW w:w="7415" w:type="dxa"/>
            <w:tcBorders>
              <w:top w:val="nil"/>
              <w:left w:val="nil"/>
              <w:bottom w:val="nil"/>
              <w:right w:val="nil"/>
            </w:tcBorders>
          </w:tcPr>
          <w:p w14:paraId="5535D85D" w14:textId="6A02CB38" w:rsidR="000E3FB6" w:rsidRDefault="00E47BE7" w:rsidP="000E3FB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Herziene </w:t>
            </w:r>
            <w:r w:rsidR="00855921">
              <w:rPr>
                <w:rFonts w:asciiTheme="majorHAnsi" w:hAnsiTheme="majorHAnsi"/>
              </w:rPr>
              <w:t>uitleen</w:t>
            </w:r>
            <w:r>
              <w:rPr>
                <w:rFonts w:asciiTheme="majorHAnsi" w:hAnsiTheme="majorHAnsi"/>
              </w:rPr>
              <w:t>voorwaarden</w:t>
            </w:r>
          </w:p>
        </w:tc>
      </w:tr>
    </w:tbl>
    <w:p w14:paraId="3E1E012B" w14:textId="77777777" w:rsidR="00682201" w:rsidRDefault="00682201">
      <w:pPr>
        <w:pBdr>
          <w:bottom w:val="single" w:sz="6" w:space="1" w:color="auto"/>
        </w:pBdr>
        <w:rPr>
          <w:b/>
        </w:rPr>
      </w:pPr>
    </w:p>
    <w:p w14:paraId="23D542BA" w14:textId="30BB7048" w:rsidR="008C17FD" w:rsidRDefault="008C17FD" w:rsidP="00682201"/>
    <w:p w14:paraId="21CF4B75" w14:textId="40DBB831" w:rsidR="00E1609A" w:rsidRDefault="00E47BE7" w:rsidP="00682201">
      <w:r>
        <w:t>Geachte leden van de Lezersraad,</w:t>
      </w:r>
    </w:p>
    <w:p w14:paraId="4835FBDA" w14:textId="5A0BC20B" w:rsidR="00E47BE7" w:rsidRDefault="00E47BE7" w:rsidP="00682201"/>
    <w:p w14:paraId="1769DE7F" w14:textId="6410EF46" w:rsidR="008302D5" w:rsidRDefault="00E47BE7" w:rsidP="008302D5">
      <w:r>
        <w:t xml:space="preserve">Een aantal maanden geleden heeft BPL de </w:t>
      </w:r>
      <w:r w:rsidR="008302D5">
        <w:t xml:space="preserve">geautomatiseerde </w:t>
      </w:r>
      <w:r>
        <w:t xml:space="preserve">genretool </w:t>
      </w:r>
      <w:r w:rsidR="008302D5">
        <w:t xml:space="preserve">voor streaming boeken </w:t>
      </w:r>
      <w:r>
        <w:t>geïmplementeerd.</w:t>
      </w:r>
      <w:r w:rsidR="008302D5">
        <w:t xml:space="preserve"> Genrelezen automatiseren voor streaming boeken zorgt ervoor </w:t>
      </w:r>
      <w:r w:rsidR="008302D5" w:rsidRPr="005C61FB">
        <w:t xml:space="preserve">dat wanneer een klant een stream van een bepaalde titel </w:t>
      </w:r>
      <w:r w:rsidR="008302D5">
        <w:t>van de boekenplank verwijdert</w:t>
      </w:r>
      <w:r w:rsidR="008302D5" w:rsidRPr="005C61FB">
        <w:t xml:space="preserve">, hier automatisch een nieuwe titel in </w:t>
      </w:r>
      <w:r w:rsidR="008302D5">
        <w:t>hun voorkeurs</w:t>
      </w:r>
      <w:r w:rsidR="008302D5" w:rsidRPr="005C61FB">
        <w:t>genre verschijnt.</w:t>
      </w:r>
      <w:r w:rsidR="008302D5">
        <w:t xml:space="preserve"> Vanaf de wensenlijst worden de boeken o.b.v. het streefgetal van de klant automatisch verstuurd aan de klant.</w:t>
      </w:r>
    </w:p>
    <w:p w14:paraId="66641803" w14:textId="7AAC418B" w:rsidR="008302D5" w:rsidRDefault="008302D5" w:rsidP="008302D5"/>
    <w:p w14:paraId="3D5B64F6" w14:textId="2F43E7DF" w:rsidR="008302D5" w:rsidRDefault="008302D5" w:rsidP="008302D5">
      <w:r>
        <w:t xml:space="preserve">Vanuit de praktijk is gebleken dat de tool niet goed reageert op </w:t>
      </w:r>
      <w:r w:rsidR="00483CAB">
        <w:t xml:space="preserve">de hoeveelheid boeken </w:t>
      </w:r>
      <w:r w:rsidR="007C4CDF">
        <w:t>(15)</w:t>
      </w:r>
      <w:r w:rsidR="00483CAB">
        <w:t>die een klant op zijn boekenplank mag hebben</w:t>
      </w:r>
      <w:r w:rsidR="00566908">
        <w:t xml:space="preserve"> in combinatie met hoorcolleges (HC) en hoorspelen (HS)</w:t>
      </w:r>
      <w:r w:rsidR="00F94149">
        <w:t xml:space="preserve"> en de tool daarmee zijn doel voorbij schiet. In de huidige uitleenvoorwaarden </w:t>
      </w:r>
      <w:r w:rsidR="007C4CDF">
        <w:t xml:space="preserve">(Volwassenen en Jeugd) </w:t>
      </w:r>
      <w:r w:rsidR="00F94149">
        <w:t>staat</w:t>
      </w:r>
      <w:r w:rsidR="00483CAB">
        <w:t xml:space="preserve"> o.a. het volgende</w:t>
      </w:r>
      <w:r w:rsidR="00F94149">
        <w:t>:</w:t>
      </w:r>
    </w:p>
    <w:p w14:paraId="7F620E9E" w14:textId="77777777" w:rsidR="00F94149" w:rsidRPr="008C75D5" w:rsidRDefault="00F94149" w:rsidP="00F9414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Arial"/>
          <w:lang w:eastAsia="nl-NL"/>
        </w:rPr>
      </w:pPr>
      <w:r w:rsidRPr="008C75D5">
        <w:rPr>
          <w:rFonts w:eastAsia="Times New Roman" w:cs="Arial"/>
          <w:lang w:eastAsia="nl-NL"/>
        </w:rPr>
        <w:t>Maximaal 15 boeken op de boekenplank.</w:t>
      </w:r>
    </w:p>
    <w:p w14:paraId="407B1F18" w14:textId="476EA07D" w:rsidR="00F94149" w:rsidRPr="008C75D5" w:rsidRDefault="00F94149" w:rsidP="00F9414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Arial"/>
          <w:lang w:eastAsia="nl-NL"/>
        </w:rPr>
      </w:pPr>
      <w:r w:rsidRPr="008C75D5">
        <w:rPr>
          <w:rFonts w:eastAsia="Times New Roman" w:cs="Arial"/>
          <w:lang w:eastAsia="nl-NL"/>
        </w:rPr>
        <w:t xml:space="preserve">Maximaal 15 </w:t>
      </w:r>
      <w:r w:rsidR="00483CAB">
        <w:rPr>
          <w:rFonts w:eastAsia="Times New Roman" w:cs="Arial"/>
          <w:lang w:eastAsia="nl-NL"/>
        </w:rPr>
        <w:t>(jeugd)</w:t>
      </w:r>
      <w:r w:rsidRPr="008C75D5">
        <w:rPr>
          <w:rFonts w:eastAsia="Times New Roman" w:cs="Arial"/>
          <w:lang w:eastAsia="nl-NL"/>
        </w:rPr>
        <w:t>hoorspelen op de boekenplank. </w:t>
      </w:r>
    </w:p>
    <w:p w14:paraId="4E64ABD1" w14:textId="33BCC469" w:rsidR="00F94149" w:rsidRPr="008C75D5" w:rsidRDefault="00F94149" w:rsidP="00F9414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Arial"/>
          <w:lang w:eastAsia="nl-NL"/>
        </w:rPr>
      </w:pPr>
      <w:r w:rsidRPr="008C75D5">
        <w:rPr>
          <w:rFonts w:eastAsia="Times New Roman" w:cs="Arial"/>
          <w:lang w:eastAsia="nl-NL"/>
        </w:rPr>
        <w:t>Maximaal 15 hoorcolleges op de boekenplank. </w:t>
      </w:r>
      <w:r w:rsidR="00483CAB">
        <w:rPr>
          <w:rFonts w:eastAsia="Times New Roman" w:cs="Arial"/>
          <w:lang w:eastAsia="nl-NL"/>
        </w:rPr>
        <w:t>(geldt niet voor jeugdleden)</w:t>
      </w:r>
    </w:p>
    <w:p w14:paraId="05670E0D" w14:textId="3C1CD056" w:rsidR="00F94149" w:rsidRDefault="00483CAB" w:rsidP="008302D5">
      <w:r>
        <w:t xml:space="preserve">De tool </w:t>
      </w:r>
      <w:r w:rsidR="003B3F8C">
        <w:t xml:space="preserve">reageert </w:t>
      </w:r>
      <w:r>
        <w:t xml:space="preserve">alleen op aantal boeken dat een klant in bezit mag hebben en </w:t>
      </w:r>
      <w:r w:rsidR="00835355">
        <w:t>reageert niet op</w:t>
      </w:r>
      <w:r>
        <w:t xml:space="preserve"> HS en/of HC.</w:t>
      </w:r>
    </w:p>
    <w:p w14:paraId="4EBBE916" w14:textId="77777777" w:rsidR="007C4CDF" w:rsidRDefault="00E21968" w:rsidP="007C4CDF">
      <w:pPr>
        <w:spacing w:before="100" w:beforeAutospacing="1" w:after="100" w:afterAutospacing="1" w:line="240" w:lineRule="auto"/>
        <w:rPr>
          <w:rFonts w:eastAsia="Times New Roman" w:cs="Arial"/>
          <w:lang w:eastAsia="nl-NL"/>
        </w:rPr>
      </w:pPr>
      <w:r>
        <w:t xml:space="preserve">Om te zorgen dat de tool wel datgene doet waar deze voor is ontwikkeld, </w:t>
      </w:r>
      <w:r w:rsidR="00C84096">
        <w:t>stelt</w:t>
      </w:r>
      <w:r>
        <w:t xml:space="preserve"> BPL het volgende voor</w:t>
      </w:r>
      <w:r w:rsidR="00835355">
        <w:t xml:space="preserve"> wat betreft streaming (Volwassenen en Jeugd)</w:t>
      </w:r>
      <w:r>
        <w:t>:</w:t>
      </w:r>
    </w:p>
    <w:p w14:paraId="52856176" w14:textId="65B337EF" w:rsidR="00C84096" w:rsidRPr="008C75D5" w:rsidRDefault="00C84096" w:rsidP="007C4CDF">
      <w:pPr>
        <w:spacing w:before="100" w:beforeAutospacing="1" w:after="100" w:afterAutospacing="1" w:line="240" w:lineRule="auto"/>
        <w:rPr>
          <w:rFonts w:eastAsia="Times New Roman" w:cs="Arial"/>
          <w:lang w:eastAsia="nl-NL"/>
        </w:rPr>
      </w:pPr>
      <w:r w:rsidRPr="008C75D5">
        <w:rPr>
          <w:rFonts w:eastAsia="Times New Roman" w:cs="Arial"/>
          <w:lang w:eastAsia="nl-NL"/>
        </w:rPr>
        <w:t>Maximaal 15 boeken</w:t>
      </w:r>
      <w:r>
        <w:rPr>
          <w:rFonts w:eastAsia="Times New Roman" w:cs="Arial"/>
          <w:lang w:eastAsia="nl-NL"/>
        </w:rPr>
        <w:t>, hoorspelen of hoorcolleges</w:t>
      </w:r>
      <w:r w:rsidRPr="008C75D5">
        <w:rPr>
          <w:rFonts w:eastAsia="Times New Roman" w:cs="Arial"/>
          <w:lang w:eastAsia="nl-NL"/>
        </w:rPr>
        <w:t xml:space="preserve"> op de boekenplank.</w:t>
      </w:r>
    </w:p>
    <w:p w14:paraId="670A1894" w14:textId="0AE5397C" w:rsidR="00753DAF" w:rsidRDefault="00753DAF" w:rsidP="00753DAF">
      <w:pPr>
        <w:spacing w:before="100" w:beforeAutospacing="1" w:after="100" w:afterAutospacing="1" w:line="240" w:lineRule="auto"/>
        <w:rPr>
          <w:rFonts w:eastAsia="Times New Roman" w:cs="Arial"/>
          <w:lang w:eastAsia="nl-NL"/>
        </w:rPr>
      </w:pPr>
      <w:r>
        <w:rPr>
          <w:rFonts w:eastAsia="Times New Roman" w:cs="Arial"/>
          <w:lang w:eastAsia="nl-NL"/>
        </w:rPr>
        <w:t>De overige voorwaarden</w:t>
      </w:r>
      <w:r w:rsidR="007D2DA4">
        <w:rPr>
          <w:rFonts w:eastAsia="Times New Roman" w:cs="Arial"/>
          <w:lang w:eastAsia="nl-NL"/>
        </w:rPr>
        <w:t xml:space="preserve"> voor de Volwassenen en Jeugd wijzigen niet.</w:t>
      </w:r>
    </w:p>
    <w:p w14:paraId="5567BBA4" w14:textId="54A961FF" w:rsidR="005A3D90" w:rsidRPr="007C4CDF" w:rsidRDefault="005A3D90" w:rsidP="007C4CDF">
      <w:pPr>
        <w:pStyle w:val="pf0"/>
        <w:rPr>
          <w:rFonts w:ascii="Arial" w:hAnsi="Arial" w:cs="Arial"/>
        </w:rPr>
      </w:pPr>
      <w:r w:rsidRPr="007C4CDF">
        <w:rPr>
          <w:rStyle w:val="cf01"/>
          <w:rFonts w:ascii="Arial" w:eastAsiaTheme="majorEastAsia" w:hAnsi="Arial" w:cs="Arial"/>
          <w:sz w:val="24"/>
          <w:szCs w:val="24"/>
        </w:rPr>
        <w:t>Er is bewust gekozen voor 15 items in totaal op de boekenplank</w:t>
      </w:r>
      <w:r w:rsidR="00B536D1" w:rsidRPr="007C4CDF">
        <w:rPr>
          <w:rStyle w:val="cf01"/>
          <w:rFonts w:ascii="Arial" w:eastAsiaTheme="majorEastAsia" w:hAnsi="Arial" w:cs="Arial"/>
          <w:sz w:val="24"/>
          <w:szCs w:val="24"/>
        </w:rPr>
        <w:t>,</w:t>
      </w:r>
      <w:r w:rsidRPr="007C4CDF">
        <w:rPr>
          <w:rStyle w:val="cf01"/>
          <w:rFonts w:ascii="Arial" w:eastAsiaTheme="majorEastAsia" w:hAnsi="Arial" w:cs="Arial"/>
          <w:sz w:val="24"/>
          <w:szCs w:val="24"/>
        </w:rPr>
        <w:t xml:space="preserve"> omdat </w:t>
      </w:r>
      <w:r w:rsidR="007C4CDF" w:rsidRPr="007C4CDF">
        <w:rPr>
          <w:rStyle w:val="cf01"/>
          <w:rFonts w:ascii="Arial" w:eastAsiaTheme="majorEastAsia" w:hAnsi="Arial" w:cs="Arial"/>
          <w:sz w:val="24"/>
          <w:szCs w:val="24"/>
        </w:rPr>
        <w:t>het</w:t>
      </w:r>
      <w:r w:rsidRPr="007C4CDF">
        <w:rPr>
          <w:rStyle w:val="cf01"/>
          <w:rFonts w:ascii="Arial" w:eastAsiaTheme="majorEastAsia" w:hAnsi="Arial" w:cs="Arial"/>
          <w:sz w:val="24"/>
          <w:szCs w:val="24"/>
        </w:rPr>
        <w:t xml:space="preserve"> verloop van de titels goed te reguleren is</w:t>
      </w:r>
      <w:r w:rsidR="00B536D1" w:rsidRPr="007C4CDF">
        <w:rPr>
          <w:rStyle w:val="cf01"/>
          <w:rFonts w:ascii="Arial" w:eastAsiaTheme="majorEastAsia" w:hAnsi="Arial" w:cs="Arial"/>
          <w:sz w:val="24"/>
          <w:szCs w:val="24"/>
        </w:rPr>
        <w:t xml:space="preserve"> voor de klant</w:t>
      </w:r>
      <w:r w:rsidRPr="007C4CDF">
        <w:rPr>
          <w:rStyle w:val="cf01"/>
          <w:rFonts w:ascii="Arial" w:eastAsiaTheme="majorEastAsia" w:hAnsi="Arial" w:cs="Arial"/>
          <w:sz w:val="24"/>
          <w:szCs w:val="24"/>
        </w:rPr>
        <w:t xml:space="preserve">. Immers, op het moment dat een titel van de boekenplank verwijderd wordt, kan direct een nieuwe titel toegevoegd worden. </w:t>
      </w:r>
    </w:p>
    <w:p w14:paraId="0268E203" w14:textId="792EEC0F" w:rsidR="00F477A1" w:rsidRPr="00F477A1" w:rsidRDefault="005A3D90" w:rsidP="007C4CDF">
      <w:pPr>
        <w:pStyle w:val="pf0"/>
        <w:rPr>
          <w:rFonts w:ascii="Arial" w:eastAsiaTheme="majorEastAsia" w:hAnsi="Arial" w:cs="Arial"/>
        </w:rPr>
      </w:pPr>
      <w:r w:rsidRPr="007C4CDF">
        <w:rPr>
          <w:rStyle w:val="cf01"/>
          <w:rFonts w:ascii="Arial" w:eastAsiaTheme="majorEastAsia" w:hAnsi="Arial" w:cs="Arial"/>
          <w:sz w:val="24"/>
          <w:szCs w:val="24"/>
        </w:rPr>
        <w:t xml:space="preserve">Het aantal klanten dat meer dan 15 </w:t>
      </w:r>
      <w:r w:rsidR="004A584A" w:rsidRPr="007C4CDF">
        <w:rPr>
          <w:rStyle w:val="cf01"/>
          <w:rFonts w:ascii="Arial" w:eastAsiaTheme="majorEastAsia" w:hAnsi="Arial" w:cs="Arial"/>
          <w:sz w:val="24"/>
          <w:szCs w:val="24"/>
        </w:rPr>
        <w:t xml:space="preserve">streaming </w:t>
      </w:r>
      <w:r w:rsidRPr="007C4CDF">
        <w:rPr>
          <w:rStyle w:val="cf01"/>
          <w:rFonts w:ascii="Arial" w:eastAsiaTheme="majorEastAsia" w:hAnsi="Arial" w:cs="Arial"/>
          <w:sz w:val="24"/>
          <w:szCs w:val="24"/>
        </w:rPr>
        <w:t xml:space="preserve">titels op zijn boekenplank heeft staan, is minimaal. Door deze wijziging door te voeren, kan het in gebruik nemen van het automatisch uitlenen van de streaming producten doorontwikkeld worden. </w:t>
      </w:r>
    </w:p>
    <w:p w14:paraId="20847D76" w14:textId="44ACA794" w:rsidR="00753DAF" w:rsidRDefault="00753DAF" w:rsidP="00C84096">
      <w:pPr>
        <w:spacing w:before="100" w:beforeAutospacing="1" w:after="100" w:afterAutospacing="1" w:line="240" w:lineRule="auto"/>
        <w:rPr>
          <w:rFonts w:eastAsia="Times New Roman" w:cs="Arial"/>
          <w:lang w:eastAsia="nl-NL"/>
        </w:rPr>
      </w:pPr>
      <w:r>
        <w:rPr>
          <w:rFonts w:eastAsia="Times New Roman" w:cs="Arial"/>
          <w:lang w:eastAsia="nl-NL"/>
        </w:rPr>
        <w:t>Vo</w:t>
      </w:r>
      <w:r w:rsidR="007D2DA4">
        <w:rPr>
          <w:rFonts w:eastAsia="Times New Roman" w:cs="Arial"/>
          <w:lang w:eastAsia="nl-NL"/>
        </w:rPr>
        <w:t>o</w:t>
      </w:r>
      <w:r>
        <w:rPr>
          <w:rFonts w:eastAsia="Times New Roman" w:cs="Arial"/>
          <w:lang w:eastAsia="nl-NL"/>
        </w:rPr>
        <w:t>r de Daisy gebruikers wijzigt niets:</w:t>
      </w:r>
    </w:p>
    <w:p w14:paraId="32347416" w14:textId="5C6DA7DC" w:rsidR="00753DAF" w:rsidRPr="00753DAF" w:rsidRDefault="00753DAF" w:rsidP="00C84096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nl-NL"/>
        </w:rPr>
      </w:pPr>
      <w:r w:rsidRPr="00753DAF">
        <w:rPr>
          <w:rFonts w:cs="Arial"/>
          <w:szCs w:val="24"/>
          <w:shd w:val="clear" w:color="auto" w:fill="FFFFFF"/>
        </w:rPr>
        <w:t>Maximaal 25 fysieke Daisy-cd’s (boeken, hoorspelen en hoorcolleges) in omloop hebben.</w:t>
      </w:r>
    </w:p>
    <w:p w14:paraId="476D91FE" w14:textId="50F26903" w:rsidR="004D02EB" w:rsidRDefault="007D2DA4" w:rsidP="009B5F7B">
      <w:pPr>
        <w:pStyle w:val="Opsomming1"/>
        <w:numPr>
          <w:ilvl w:val="0"/>
          <w:numId w:val="0"/>
        </w:numPr>
        <w:rPr>
          <w:lang w:eastAsia="nl-NL"/>
        </w:rPr>
      </w:pPr>
      <w:r>
        <w:rPr>
          <w:lang w:eastAsia="nl-NL"/>
        </w:rPr>
        <w:t>In de bijlage vindt u de nieuwe voorwaarden.</w:t>
      </w:r>
    </w:p>
    <w:p w14:paraId="7EB36FFA" w14:textId="44DBCC7F" w:rsidR="007D2DA4" w:rsidRDefault="007D2DA4" w:rsidP="009B5F7B">
      <w:pPr>
        <w:pStyle w:val="Opsomming1"/>
        <w:numPr>
          <w:ilvl w:val="0"/>
          <w:numId w:val="0"/>
        </w:numPr>
        <w:rPr>
          <w:lang w:eastAsia="nl-NL"/>
        </w:rPr>
      </w:pPr>
    </w:p>
    <w:p w14:paraId="6E498802" w14:textId="350B08A3" w:rsidR="009B5F7B" w:rsidRPr="004D02EB" w:rsidRDefault="007D2DA4" w:rsidP="00F477A1">
      <w:pPr>
        <w:pStyle w:val="Opsomming1"/>
        <w:numPr>
          <w:ilvl w:val="0"/>
          <w:numId w:val="0"/>
        </w:numPr>
        <w:rPr>
          <w:lang w:eastAsia="nl-NL"/>
        </w:rPr>
      </w:pPr>
      <w:r>
        <w:rPr>
          <w:lang w:eastAsia="nl-NL"/>
        </w:rPr>
        <w:t>Passend Lezen vraagt met dit memo in combinatie met de nieuwe uitleenvoorwaarden het advies van de Lezersraad op basis van het Reglement Lezersraad Aangepast Lezen paragraaf 6.3</w:t>
      </w:r>
      <w:r w:rsidR="00F477A1">
        <w:rPr>
          <w:lang w:eastAsia="nl-NL"/>
        </w:rPr>
        <w:t>. BPL ziet uw reactie graag binnen zes weken tegemoet.</w:t>
      </w:r>
    </w:p>
    <w:sectPr w:rsidR="009B5F7B" w:rsidRPr="004D02EB" w:rsidSect="009A4762">
      <w:headerReference w:type="default" r:id="rId8"/>
      <w:footerReference w:type="default" r:id="rId9"/>
      <w:headerReference w:type="first" r:id="rId10"/>
      <w:pgSz w:w="11906" w:h="16838" w:code="9"/>
      <w:pgMar w:top="2410" w:right="1134" w:bottom="1191" w:left="1928" w:header="964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9D9D" w14:textId="77777777" w:rsidR="00A77EC0" w:rsidRDefault="00A77EC0" w:rsidP="00117FEE">
      <w:pPr>
        <w:spacing w:line="240" w:lineRule="auto"/>
      </w:pPr>
      <w:r>
        <w:separator/>
      </w:r>
    </w:p>
  </w:endnote>
  <w:endnote w:type="continuationSeparator" w:id="0">
    <w:p w14:paraId="22AD2ED9" w14:textId="77777777" w:rsidR="00A77EC0" w:rsidRDefault="00A77EC0" w:rsidP="00117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721F" w14:textId="77777777" w:rsidR="000844DA" w:rsidRPr="008C17FD" w:rsidRDefault="000844DA" w:rsidP="004D02EB">
    <w:pPr>
      <w:pStyle w:val="Voettekst"/>
    </w:pPr>
    <w:r>
      <w:tab/>
    </w: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van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E60D" w14:textId="77777777" w:rsidR="00A77EC0" w:rsidRDefault="00A77EC0" w:rsidP="00117FEE">
      <w:pPr>
        <w:spacing w:line="240" w:lineRule="auto"/>
      </w:pPr>
      <w:r>
        <w:separator/>
      </w:r>
    </w:p>
  </w:footnote>
  <w:footnote w:type="continuationSeparator" w:id="0">
    <w:p w14:paraId="5F73055C" w14:textId="77777777" w:rsidR="00A77EC0" w:rsidRDefault="00A77EC0" w:rsidP="00117F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DFD6" w14:textId="77777777" w:rsidR="000844DA" w:rsidRDefault="000844DA" w:rsidP="003E66D2">
    <w:pPr>
      <w:pStyle w:val="Koptekst"/>
    </w:pPr>
  </w:p>
  <w:p w14:paraId="50BB1146" w14:textId="77777777" w:rsidR="000844DA" w:rsidRDefault="000844DA" w:rsidP="003E66D2">
    <w:pPr>
      <w:pStyle w:val="Koptekst"/>
    </w:pPr>
  </w:p>
  <w:p w14:paraId="33928013" w14:textId="77777777" w:rsidR="000844DA" w:rsidRDefault="000844DA" w:rsidP="003E66D2">
    <w:pPr>
      <w:pStyle w:val="Koptekst"/>
    </w:pPr>
  </w:p>
  <w:p w14:paraId="164823FC" w14:textId="77777777" w:rsidR="000844DA" w:rsidRDefault="000844DA" w:rsidP="003E66D2">
    <w:pPr>
      <w:pStyle w:val="Koptekst"/>
    </w:pPr>
  </w:p>
  <w:p w14:paraId="68992E2C" w14:textId="77777777" w:rsidR="000844DA" w:rsidRDefault="000844DA" w:rsidP="003E66D2">
    <w:pPr>
      <w:pStyle w:val="Koptekst"/>
    </w:pPr>
  </w:p>
  <w:p w14:paraId="578D2D97" w14:textId="77777777" w:rsidR="000844DA" w:rsidRPr="003E66D2" w:rsidRDefault="00A77EC0" w:rsidP="003E66D2">
    <w:pPr>
      <w:pStyle w:val="Koptekst"/>
    </w:pPr>
    <w:r>
      <w:rPr>
        <w:noProof/>
        <w:lang w:eastAsia="nl-NL"/>
      </w:rPr>
      <w:pict w14:anchorId="60059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61236" o:spid="_x0000_s1026" type="#_x0000_t75" style="position:absolute;left:0;text-align:left;margin-left:0;margin-top:0;width:113.4pt;height:113.4pt;z-index:-251652096;mso-position-horizontal:left;mso-position-horizontal-relative:page;mso-position-vertical:top;mso-position-vertical-relative:page" o:allowincell="f">
          <v:imagedata r:id="rId1" o:title="PL_volg-logo-lb-4x4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7E60" w14:textId="77777777" w:rsidR="000844DA" w:rsidRDefault="00A77EC0">
    <w:pPr>
      <w:pStyle w:val="Koptekst"/>
    </w:pPr>
    <w:r>
      <w:rPr>
        <w:noProof/>
        <w:lang w:eastAsia="nl-NL"/>
      </w:rPr>
      <w:pict w14:anchorId="50BCB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10658" o:spid="_x0000_s1025" type="#_x0000_t75" style="position:absolute;left:0;text-align:left;margin-left:0;margin-top:0;width:255.1pt;height:113.4pt;z-index:-251653120;mso-position-horizontal:left;mso-position-horizontal-relative:page;mso-position-vertical:top;mso-position-vertical-relative:page" o:allowincell="f">
          <v:imagedata r:id="rId1" o:title="PL_brief-logo-lb-9x4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B892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A3F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F213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023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122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628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E6E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C8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E47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565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3E25A6"/>
    <w:multiLevelType w:val="multilevel"/>
    <w:tmpl w:val="FC8E6AFC"/>
    <w:lvl w:ilvl="0">
      <w:start w:val="1"/>
      <w:numFmt w:val="bullet"/>
      <w:pStyle w:val="Opsomming1"/>
      <w:lvlText w:val=""/>
      <w:lvlJc w:val="left"/>
      <w:pPr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pStyle w:val="Opsomming2"/>
      <w:lvlText w:val=""/>
      <w:lvlJc w:val="left"/>
      <w:pPr>
        <w:ind w:left="454" w:hanging="227"/>
      </w:pPr>
      <w:rPr>
        <w:rFonts w:ascii="Symbol" w:hAnsi="Symbol" w:hint="default"/>
        <w:sz w:val="18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1" w15:restartNumberingAfterBreak="0">
    <w:nsid w:val="157143FA"/>
    <w:multiLevelType w:val="multilevel"/>
    <w:tmpl w:val="24C6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284B8A"/>
    <w:multiLevelType w:val="hybridMultilevel"/>
    <w:tmpl w:val="503093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9603B"/>
    <w:multiLevelType w:val="multilevel"/>
    <w:tmpl w:val="D08C1C0A"/>
    <w:lvl w:ilvl="0">
      <w:start w:val="1"/>
      <w:numFmt w:val="decimal"/>
      <w:pStyle w:val="Kop1"/>
      <w:lvlText w:val="%1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z w:val="32"/>
      </w:rPr>
    </w:lvl>
    <w:lvl w:ilvl="1">
      <w:start w:val="1"/>
      <w:numFmt w:val="decimal"/>
      <w:pStyle w:val="Kop2"/>
      <w:lvlText w:val="%1.%2"/>
      <w:lvlJc w:val="left"/>
      <w:pPr>
        <w:ind w:left="0" w:firstLine="0"/>
      </w:pPr>
      <w:rPr>
        <w:rFonts w:hint="default"/>
        <w:b/>
        <w:i w:val="0"/>
        <w:color w:val="000000" w:themeColor="text1"/>
        <w:sz w:val="28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EF47DBA"/>
    <w:multiLevelType w:val="hybridMultilevel"/>
    <w:tmpl w:val="743461A2"/>
    <w:lvl w:ilvl="0" w:tplc="329226D6">
      <w:start w:val="1"/>
      <w:numFmt w:val="bullet"/>
      <w:lvlText w:val="-"/>
      <w:lvlJc w:val="left"/>
      <w:pPr>
        <w:tabs>
          <w:tab w:val="num" w:pos="1397"/>
        </w:tabs>
        <w:ind w:left="1397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6F235409"/>
    <w:multiLevelType w:val="hybridMultilevel"/>
    <w:tmpl w:val="A85EC408"/>
    <w:lvl w:ilvl="0" w:tplc="DC961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F1BF6"/>
    <w:multiLevelType w:val="multilevel"/>
    <w:tmpl w:val="D2686924"/>
    <w:lvl w:ilvl="0">
      <w:start w:val="1"/>
      <w:numFmt w:val="decimal"/>
      <w:pStyle w:val="Nummering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11"/>
        </w:tabs>
        <w:ind w:left="454" w:hanging="227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738"/>
        </w:tabs>
        <w:ind w:left="681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65"/>
        </w:tabs>
        <w:ind w:left="908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192"/>
        </w:tabs>
        <w:ind w:left="1135" w:hanging="22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419"/>
        </w:tabs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46"/>
        </w:tabs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73"/>
        </w:tabs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00"/>
        </w:tabs>
        <w:ind w:left="2043" w:hanging="227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0"/>
  </w:num>
  <w:num w:numId="4">
    <w:abstractNumId w:val="16"/>
  </w:num>
  <w:num w:numId="5">
    <w:abstractNumId w:val="16"/>
  </w:num>
  <w:num w:numId="6">
    <w:abstractNumId w:val="14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13"/>
    <w:rsid w:val="00021BC4"/>
    <w:rsid w:val="00027B0A"/>
    <w:rsid w:val="0003392C"/>
    <w:rsid w:val="00034C65"/>
    <w:rsid w:val="00035703"/>
    <w:rsid w:val="00045423"/>
    <w:rsid w:val="000625D7"/>
    <w:rsid w:val="000629F6"/>
    <w:rsid w:val="00077E57"/>
    <w:rsid w:val="000844DA"/>
    <w:rsid w:val="000A0F7C"/>
    <w:rsid w:val="000B3526"/>
    <w:rsid w:val="000E3FB6"/>
    <w:rsid w:val="000F119E"/>
    <w:rsid w:val="00113B9A"/>
    <w:rsid w:val="00117FEE"/>
    <w:rsid w:val="0013377F"/>
    <w:rsid w:val="0013501D"/>
    <w:rsid w:val="001406EE"/>
    <w:rsid w:val="00157137"/>
    <w:rsid w:val="00171F3D"/>
    <w:rsid w:val="00180921"/>
    <w:rsid w:val="001961CC"/>
    <w:rsid w:val="001970A1"/>
    <w:rsid w:val="001A243A"/>
    <w:rsid w:val="001A2F97"/>
    <w:rsid w:val="001A46BE"/>
    <w:rsid w:val="001B2DF6"/>
    <w:rsid w:val="001B4D90"/>
    <w:rsid w:val="001E0178"/>
    <w:rsid w:val="001E07B9"/>
    <w:rsid w:val="001E0C63"/>
    <w:rsid w:val="001F1FAF"/>
    <w:rsid w:val="001F4BEC"/>
    <w:rsid w:val="00201861"/>
    <w:rsid w:val="00203513"/>
    <w:rsid w:val="002036AF"/>
    <w:rsid w:val="00205ACB"/>
    <w:rsid w:val="00206407"/>
    <w:rsid w:val="00215745"/>
    <w:rsid w:val="00215AC1"/>
    <w:rsid w:val="00224095"/>
    <w:rsid w:val="00225094"/>
    <w:rsid w:val="002259A0"/>
    <w:rsid w:val="00226689"/>
    <w:rsid w:val="002363A8"/>
    <w:rsid w:val="00237162"/>
    <w:rsid w:val="00247766"/>
    <w:rsid w:val="00260F85"/>
    <w:rsid w:val="00276FD3"/>
    <w:rsid w:val="0028149C"/>
    <w:rsid w:val="002814FA"/>
    <w:rsid w:val="002A5FF6"/>
    <w:rsid w:val="002C121C"/>
    <w:rsid w:val="002C5299"/>
    <w:rsid w:val="002D0844"/>
    <w:rsid w:val="003122FF"/>
    <w:rsid w:val="00312B6A"/>
    <w:rsid w:val="00325790"/>
    <w:rsid w:val="0034214C"/>
    <w:rsid w:val="00346743"/>
    <w:rsid w:val="00376483"/>
    <w:rsid w:val="00377A9C"/>
    <w:rsid w:val="00395F3B"/>
    <w:rsid w:val="003A5DF6"/>
    <w:rsid w:val="003B21DC"/>
    <w:rsid w:val="003B3F8C"/>
    <w:rsid w:val="003B4344"/>
    <w:rsid w:val="003B562F"/>
    <w:rsid w:val="003E2AEB"/>
    <w:rsid w:val="003E62C1"/>
    <w:rsid w:val="003E66D2"/>
    <w:rsid w:val="003F54D8"/>
    <w:rsid w:val="003F5A46"/>
    <w:rsid w:val="00401E3F"/>
    <w:rsid w:val="00420A54"/>
    <w:rsid w:val="004223B3"/>
    <w:rsid w:val="00436D91"/>
    <w:rsid w:val="00441806"/>
    <w:rsid w:val="0044713C"/>
    <w:rsid w:val="00447511"/>
    <w:rsid w:val="00450D77"/>
    <w:rsid w:val="00451656"/>
    <w:rsid w:val="00461E70"/>
    <w:rsid w:val="00472576"/>
    <w:rsid w:val="0048356E"/>
    <w:rsid w:val="004839D4"/>
    <w:rsid w:val="00483CAB"/>
    <w:rsid w:val="00487B3A"/>
    <w:rsid w:val="00492934"/>
    <w:rsid w:val="00492A60"/>
    <w:rsid w:val="004A3BBE"/>
    <w:rsid w:val="004A46CD"/>
    <w:rsid w:val="004A584A"/>
    <w:rsid w:val="004B3451"/>
    <w:rsid w:val="004B4F5D"/>
    <w:rsid w:val="004B58AF"/>
    <w:rsid w:val="004B7FD7"/>
    <w:rsid w:val="004C455B"/>
    <w:rsid w:val="004D02EB"/>
    <w:rsid w:val="004D5F06"/>
    <w:rsid w:val="004D6F45"/>
    <w:rsid w:val="004E4F7D"/>
    <w:rsid w:val="004E6B8F"/>
    <w:rsid w:val="004F3C84"/>
    <w:rsid w:val="00525BDF"/>
    <w:rsid w:val="00526C58"/>
    <w:rsid w:val="0055042C"/>
    <w:rsid w:val="00566908"/>
    <w:rsid w:val="005A3D90"/>
    <w:rsid w:val="005A5A77"/>
    <w:rsid w:val="005C54DD"/>
    <w:rsid w:val="005E16E3"/>
    <w:rsid w:val="005F1F0D"/>
    <w:rsid w:val="005F2FDE"/>
    <w:rsid w:val="0061227D"/>
    <w:rsid w:val="00614AF5"/>
    <w:rsid w:val="00625CAD"/>
    <w:rsid w:val="00627FEF"/>
    <w:rsid w:val="0063486E"/>
    <w:rsid w:val="00653668"/>
    <w:rsid w:val="00653B9F"/>
    <w:rsid w:val="006548F9"/>
    <w:rsid w:val="00657805"/>
    <w:rsid w:val="00670D5A"/>
    <w:rsid w:val="00677B2F"/>
    <w:rsid w:val="00682201"/>
    <w:rsid w:val="00682E5F"/>
    <w:rsid w:val="00692B2E"/>
    <w:rsid w:val="00694C0F"/>
    <w:rsid w:val="006D3BCE"/>
    <w:rsid w:val="006D516C"/>
    <w:rsid w:val="006E472E"/>
    <w:rsid w:val="006F7BE4"/>
    <w:rsid w:val="00723823"/>
    <w:rsid w:val="0072464E"/>
    <w:rsid w:val="0072583B"/>
    <w:rsid w:val="00730339"/>
    <w:rsid w:val="00753DAF"/>
    <w:rsid w:val="00757EA9"/>
    <w:rsid w:val="00764CA9"/>
    <w:rsid w:val="007720F6"/>
    <w:rsid w:val="0077321E"/>
    <w:rsid w:val="00773828"/>
    <w:rsid w:val="007740BC"/>
    <w:rsid w:val="00774899"/>
    <w:rsid w:val="0078085A"/>
    <w:rsid w:val="00793ED7"/>
    <w:rsid w:val="007B1080"/>
    <w:rsid w:val="007B4A2F"/>
    <w:rsid w:val="007C11C2"/>
    <w:rsid w:val="007C4CDF"/>
    <w:rsid w:val="007D2DA4"/>
    <w:rsid w:val="00814E85"/>
    <w:rsid w:val="00821078"/>
    <w:rsid w:val="00821E86"/>
    <w:rsid w:val="0082283A"/>
    <w:rsid w:val="008302D5"/>
    <w:rsid w:val="008307CD"/>
    <w:rsid w:val="00835355"/>
    <w:rsid w:val="008360F0"/>
    <w:rsid w:val="00845516"/>
    <w:rsid w:val="00846080"/>
    <w:rsid w:val="00855921"/>
    <w:rsid w:val="0086400B"/>
    <w:rsid w:val="008674F8"/>
    <w:rsid w:val="00867CB0"/>
    <w:rsid w:val="00870B10"/>
    <w:rsid w:val="0087357E"/>
    <w:rsid w:val="0087694D"/>
    <w:rsid w:val="008846BD"/>
    <w:rsid w:val="008907FB"/>
    <w:rsid w:val="00896069"/>
    <w:rsid w:val="008A6BCD"/>
    <w:rsid w:val="008B1F10"/>
    <w:rsid w:val="008B6E4E"/>
    <w:rsid w:val="008C17FD"/>
    <w:rsid w:val="008D2DAC"/>
    <w:rsid w:val="008D4EA2"/>
    <w:rsid w:val="008E1E4E"/>
    <w:rsid w:val="008F0B4B"/>
    <w:rsid w:val="008F746C"/>
    <w:rsid w:val="008F79FA"/>
    <w:rsid w:val="00920544"/>
    <w:rsid w:val="009246BF"/>
    <w:rsid w:val="00930B35"/>
    <w:rsid w:val="00954FB7"/>
    <w:rsid w:val="00974299"/>
    <w:rsid w:val="00990407"/>
    <w:rsid w:val="009A2189"/>
    <w:rsid w:val="009A2FD7"/>
    <w:rsid w:val="009A4762"/>
    <w:rsid w:val="009B5F7B"/>
    <w:rsid w:val="009C26F0"/>
    <w:rsid w:val="009F1F54"/>
    <w:rsid w:val="00A2385B"/>
    <w:rsid w:val="00A26F3B"/>
    <w:rsid w:val="00A40A3B"/>
    <w:rsid w:val="00A46E64"/>
    <w:rsid w:val="00A57B95"/>
    <w:rsid w:val="00A767D2"/>
    <w:rsid w:val="00A77EC0"/>
    <w:rsid w:val="00A81E33"/>
    <w:rsid w:val="00A92343"/>
    <w:rsid w:val="00A939F4"/>
    <w:rsid w:val="00A962BD"/>
    <w:rsid w:val="00A97832"/>
    <w:rsid w:val="00AB2621"/>
    <w:rsid w:val="00AC4299"/>
    <w:rsid w:val="00AC5A22"/>
    <w:rsid w:val="00AE697A"/>
    <w:rsid w:val="00AF4EE4"/>
    <w:rsid w:val="00B0006E"/>
    <w:rsid w:val="00B015A9"/>
    <w:rsid w:val="00B11695"/>
    <w:rsid w:val="00B20220"/>
    <w:rsid w:val="00B35134"/>
    <w:rsid w:val="00B536D1"/>
    <w:rsid w:val="00B75950"/>
    <w:rsid w:val="00B932A0"/>
    <w:rsid w:val="00BC285A"/>
    <w:rsid w:val="00BE30ED"/>
    <w:rsid w:val="00BE360B"/>
    <w:rsid w:val="00C00553"/>
    <w:rsid w:val="00C06300"/>
    <w:rsid w:val="00C17C34"/>
    <w:rsid w:val="00C20618"/>
    <w:rsid w:val="00C66E67"/>
    <w:rsid w:val="00C75FC2"/>
    <w:rsid w:val="00C83D61"/>
    <w:rsid w:val="00C84096"/>
    <w:rsid w:val="00C85C17"/>
    <w:rsid w:val="00C87833"/>
    <w:rsid w:val="00C9080E"/>
    <w:rsid w:val="00C93199"/>
    <w:rsid w:val="00C93925"/>
    <w:rsid w:val="00C96F23"/>
    <w:rsid w:val="00CA1A27"/>
    <w:rsid w:val="00CC0069"/>
    <w:rsid w:val="00CC1664"/>
    <w:rsid w:val="00CC59DD"/>
    <w:rsid w:val="00CC79A2"/>
    <w:rsid w:val="00CE3482"/>
    <w:rsid w:val="00CE43FC"/>
    <w:rsid w:val="00D03280"/>
    <w:rsid w:val="00D15776"/>
    <w:rsid w:val="00D625C8"/>
    <w:rsid w:val="00D71C9C"/>
    <w:rsid w:val="00D71CF1"/>
    <w:rsid w:val="00D82286"/>
    <w:rsid w:val="00D86692"/>
    <w:rsid w:val="00D92663"/>
    <w:rsid w:val="00D94BFF"/>
    <w:rsid w:val="00D97961"/>
    <w:rsid w:val="00DA0D69"/>
    <w:rsid w:val="00DA3B47"/>
    <w:rsid w:val="00DA5287"/>
    <w:rsid w:val="00DC0BE6"/>
    <w:rsid w:val="00DC275F"/>
    <w:rsid w:val="00DE1596"/>
    <w:rsid w:val="00DF7C03"/>
    <w:rsid w:val="00E02565"/>
    <w:rsid w:val="00E1609A"/>
    <w:rsid w:val="00E21968"/>
    <w:rsid w:val="00E21F01"/>
    <w:rsid w:val="00E22333"/>
    <w:rsid w:val="00E22A4D"/>
    <w:rsid w:val="00E2730F"/>
    <w:rsid w:val="00E319AC"/>
    <w:rsid w:val="00E47BE7"/>
    <w:rsid w:val="00E56214"/>
    <w:rsid w:val="00E60E82"/>
    <w:rsid w:val="00E7244E"/>
    <w:rsid w:val="00E7764B"/>
    <w:rsid w:val="00E824EA"/>
    <w:rsid w:val="00E83731"/>
    <w:rsid w:val="00E85024"/>
    <w:rsid w:val="00E9402C"/>
    <w:rsid w:val="00EA1A96"/>
    <w:rsid w:val="00EA7B5A"/>
    <w:rsid w:val="00EB0038"/>
    <w:rsid w:val="00EC619D"/>
    <w:rsid w:val="00F02113"/>
    <w:rsid w:val="00F05537"/>
    <w:rsid w:val="00F36921"/>
    <w:rsid w:val="00F42A10"/>
    <w:rsid w:val="00F477A1"/>
    <w:rsid w:val="00F62AA7"/>
    <w:rsid w:val="00F94149"/>
    <w:rsid w:val="00F96613"/>
    <w:rsid w:val="00FA06CB"/>
    <w:rsid w:val="00FC206A"/>
    <w:rsid w:val="00FD1469"/>
    <w:rsid w:val="00F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A84F43"/>
  <w15:docId w15:val="{BB92CAF1-3710-4CB8-A53F-9DAD0013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0178"/>
    <w:pPr>
      <w:spacing w:line="300" w:lineRule="atLeast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rsid w:val="00F36921"/>
    <w:pPr>
      <w:keepNext/>
      <w:keepLines/>
      <w:numPr>
        <w:numId w:val="10"/>
      </w:numPr>
      <w:tabs>
        <w:tab w:val="left" w:pos="567"/>
        <w:tab w:val="left" w:pos="851"/>
        <w:tab w:val="left" w:pos="1134"/>
      </w:tabs>
      <w:spacing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F36921"/>
    <w:pPr>
      <w:keepNext/>
      <w:keepLines/>
      <w:numPr>
        <w:ilvl w:val="1"/>
        <w:numId w:val="10"/>
      </w:numPr>
      <w:tabs>
        <w:tab w:val="left" w:pos="567"/>
        <w:tab w:val="left" w:pos="851"/>
        <w:tab w:val="left" w:pos="1134"/>
      </w:tabs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F36921"/>
    <w:pPr>
      <w:keepNext/>
      <w:keepLines/>
      <w:numPr>
        <w:ilvl w:val="2"/>
        <w:numId w:val="10"/>
      </w:numPr>
      <w:tabs>
        <w:tab w:val="left" w:pos="567"/>
        <w:tab w:val="left" w:pos="851"/>
        <w:tab w:val="left" w:pos="1134"/>
        <w:tab w:val="left" w:pos="1418"/>
      </w:tabs>
      <w:outlineLvl w:val="2"/>
    </w:pPr>
    <w:rPr>
      <w:rFonts w:eastAsiaTheme="majorEastAsia" w:cstheme="majorBidi"/>
      <w:b/>
      <w:bCs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F3692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F36921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1">
    <w:name w:val="Opsomming 1"/>
    <w:basedOn w:val="Standaard"/>
    <w:uiPriority w:val="1"/>
    <w:qFormat/>
    <w:rsid w:val="00930B35"/>
    <w:pPr>
      <w:numPr>
        <w:numId w:val="3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F36921"/>
    <w:rPr>
      <w:rFonts w:eastAsiaTheme="majorEastAsia" w:cstheme="majorBidi"/>
      <w:b/>
      <w:bCs/>
      <w:i/>
      <w:iCs/>
      <w:color w:val="4F81BD" w:themeColor="accent1"/>
    </w:rPr>
  </w:style>
  <w:style w:type="character" w:styleId="Hyperlink">
    <w:name w:val="Hyperlink"/>
    <w:basedOn w:val="Standaardalinea-lettertype"/>
    <w:uiPriority w:val="99"/>
    <w:unhideWhenUsed/>
    <w:rsid w:val="001E0178"/>
    <w:rPr>
      <w:color w:val="auto"/>
      <w:u w:val="none"/>
    </w:rPr>
  </w:style>
  <w:style w:type="character" w:customStyle="1" w:styleId="Kop1Char">
    <w:name w:val="Kop 1 Char"/>
    <w:basedOn w:val="Standaardalinea-lettertype"/>
    <w:link w:val="Kop1"/>
    <w:uiPriority w:val="9"/>
    <w:rsid w:val="00F36921"/>
    <w:rPr>
      <w:rFonts w:eastAsiaTheme="majorEastAsia" w:cstheme="majorBidi"/>
      <w:b/>
      <w:bCs/>
      <w:color w:val="4F81BD" w:themeColor="accent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36921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36921"/>
    <w:rPr>
      <w:rFonts w:eastAsiaTheme="majorEastAsia" w:cstheme="majorBidi"/>
      <w:b/>
      <w:bCs/>
      <w:color w:val="4F81BD" w:themeColor="accent1"/>
      <w:sz w:val="22"/>
    </w:rPr>
  </w:style>
  <w:style w:type="paragraph" w:styleId="Koptekst">
    <w:name w:val="header"/>
    <w:basedOn w:val="Standaard"/>
    <w:link w:val="KoptekstChar"/>
    <w:rsid w:val="003E66D2"/>
    <w:pPr>
      <w:tabs>
        <w:tab w:val="center" w:pos="4153"/>
        <w:tab w:val="right" w:pos="8306"/>
      </w:tabs>
      <w:jc w:val="right"/>
    </w:pPr>
  </w:style>
  <w:style w:type="character" w:customStyle="1" w:styleId="KoptekstChar">
    <w:name w:val="Koptekst Char"/>
    <w:basedOn w:val="Standaardalinea-lettertype"/>
    <w:link w:val="Koptekst"/>
    <w:rsid w:val="003E66D2"/>
  </w:style>
  <w:style w:type="character" w:styleId="Nadruk">
    <w:name w:val="Emphasis"/>
    <w:basedOn w:val="Standaardalinea-lettertype"/>
    <w:uiPriority w:val="20"/>
    <w:rsid w:val="00E85024"/>
    <w:rPr>
      <w:b/>
      <w:iCs/>
    </w:rPr>
  </w:style>
  <w:style w:type="paragraph" w:customStyle="1" w:styleId="Nummering">
    <w:name w:val="Nummering"/>
    <w:basedOn w:val="Standaard"/>
    <w:uiPriority w:val="1"/>
    <w:qFormat/>
    <w:rsid w:val="001961CC"/>
    <w:pPr>
      <w:numPr>
        <w:numId w:val="5"/>
      </w:numPr>
    </w:pPr>
  </w:style>
  <w:style w:type="character" w:styleId="Paginanummer">
    <w:name w:val="page number"/>
    <w:basedOn w:val="Standaardalinea-lettertype"/>
    <w:rsid w:val="00E85024"/>
  </w:style>
  <w:style w:type="character" w:styleId="Subtielebenadrukking">
    <w:name w:val="Subtle Emphasis"/>
    <w:basedOn w:val="Standaardalinea-lettertype"/>
    <w:uiPriority w:val="19"/>
    <w:rsid w:val="00E85024"/>
    <w:rPr>
      <w:i/>
      <w:iCs/>
      <w:color w:val="auto"/>
    </w:rPr>
  </w:style>
  <w:style w:type="table" w:styleId="Tabelraster">
    <w:name w:val="Table Grid"/>
    <w:basedOn w:val="Standaardtabel"/>
    <w:rsid w:val="00201861"/>
    <w:rPr>
      <w:rFonts w:eastAsia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kop">
    <w:name w:val="Subkop"/>
    <w:basedOn w:val="Standaard"/>
    <w:next w:val="Standaard"/>
    <w:uiPriority w:val="1"/>
    <w:qFormat/>
    <w:rsid w:val="004D02EB"/>
    <w:rPr>
      <w:rFonts w:asciiTheme="majorHAnsi" w:hAnsiTheme="majorHAnsi"/>
      <w:b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D02EB"/>
    <w:pPr>
      <w:tabs>
        <w:tab w:val="center" w:pos="4536"/>
        <w:tab w:val="right" w:pos="8833"/>
      </w:tabs>
      <w:spacing w:line="240" w:lineRule="atLeast"/>
    </w:pPr>
    <w:rPr>
      <w:i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4D02EB"/>
    <w:rPr>
      <w:rFonts w:ascii="Arial" w:hAnsi="Arial"/>
      <w:i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7FEE"/>
    <w:pPr>
      <w:spacing w:line="240" w:lineRule="auto"/>
    </w:pPr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7FEE"/>
    <w:rPr>
      <w:rFonts w:ascii="Tahoma" w:hAnsi="Tahoma" w:cs="Tahoma"/>
      <w:sz w:val="16"/>
      <w:szCs w:val="16"/>
    </w:rPr>
  </w:style>
  <w:style w:type="paragraph" w:customStyle="1" w:styleId="Opsomming2">
    <w:name w:val="Opsomming 2"/>
    <w:basedOn w:val="Standaard"/>
    <w:uiPriority w:val="1"/>
    <w:qFormat/>
    <w:rsid w:val="0048356E"/>
    <w:pPr>
      <w:numPr>
        <w:ilvl w:val="1"/>
        <w:numId w:val="3"/>
      </w:numPr>
    </w:pPr>
  </w:style>
  <w:style w:type="paragraph" w:styleId="Titel">
    <w:name w:val="Title"/>
    <w:basedOn w:val="Standaard"/>
    <w:next w:val="Standaard"/>
    <w:link w:val="TitelChar"/>
    <w:uiPriority w:val="10"/>
    <w:rsid w:val="00E7764B"/>
    <w:pPr>
      <w:spacing w:after="280"/>
    </w:pPr>
    <w:rPr>
      <w:sz w:val="30"/>
      <w:szCs w:val="30"/>
    </w:rPr>
  </w:style>
  <w:style w:type="character" w:customStyle="1" w:styleId="TitelChar">
    <w:name w:val="Titel Char"/>
    <w:basedOn w:val="Standaardalinea-lettertype"/>
    <w:link w:val="Titel"/>
    <w:uiPriority w:val="10"/>
    <w:rsid w:val="00E7764B"/>
    <w:rPr>
      <w:color w:val="4F81BD" w:themeColor="accent1"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6921"/>
    <w:rPr>
      <w:rFonts w:eastAsiaTheme="majorEastAsia" w:cstheme="majorBidi"/>
      <w:color w:val="243F60" w:themeColor="accent1" w:themeShade="7F"/>
    </w:rPr>
  </w:style>
  <w:style w:type="character" w:styleId="Tekstvantijdelijkeaanduiding">
    <w:name w:val="Placeholder Text"/>
    <w:basedOn w:val="Standaardalinea-lettertype"/>
    <w:uiPriority w:val="99"/>
    <w:semiHidden/>
    <w:rsid w:val="0044713C"/>
    <w:rPr>
      <w:color w:val="808080"/>
    </w:rPr>
  </w:style>
  <w:style w:type="paragraph" w:customStyle="1" w:styleId="Contactgegevens">
    <w:name w:val="Contactgegevens"/>
    <w:basedOn w:val="Standaard"/>
    <w:uiPriority w:val="4"/>
    <w:qFormat/>
    <w:rsid w:val="001E0178"/>
    <w:pPr>
      <w:tabs>
        <w:tab w:val="left" w:pos="174"/>
      </w:tabs>
      <w:spacing w:line="280" w:lineRule="exact"/>
    </w:pPr>
    <w:rPr>
      <w:rFonts w:ascii="Titillium" w:eastAsia="Times New Roman" w:hAnsi="Titillium"/>
      <w:sz w:val="20"/>
      <w:lang w:eastAsia="nl-NL"/>
    </w:rPr>
  </w:style>
  <w:style w:type="character" w:customStyle="1" w:styleId="invulveld">
    <w:name w:val="invulveld"/>
    <w:basedOn w:val="Standaardalinea-lettertype"/>
    <w:uiPriority w:val="1"/>
    <w:rsid w:val="006548F9"/>
    <w:rPr>
      <w:color w:val="808080" w:themeColor="background1" w:themeShade="80"/>
    </w:rPr>
  </w:style>
  <w:style w:type="paragraph" w:customStyle="1" w:styleId="Item">
    <w:name w:val="Item"/>
    <w:basedOn w:val="Standaard"/>
    <w:uiPriority w:val="4"/>
    <w:qFormat/>
    <w:rsid w:val="004D02EB"/>
    <w:pPr>
      <w:spacing w:line="270" w:lineRule="atLeast"/>
    </w:pPr>
    <w:rPr>
      <w:rFonts w:eastAsia="Times New Roman"/>
      <w:b/>
      <w:sz w:val="20"/>
      <w:lang w:eastAsia="nl-NL"/>
    </w:rPr>
  </w:style>
  <w:style w:type="paragraph" w:styleId="Lijstalinea">
    <w:name w:val="List Paragraph"/>
    <w:basedOn w:val="Standaard"/>
    <w:uiPriority w:val="34"/>
    <w:rsid w:val="004E6B8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840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84096"/>
    <w:pPr>
      <w:spacing w:after="160" w:line="240" w:lineRule="auto"/>
    </w:pPr>
    <w:rPr>
      <w:rFonts w:asciiTheme="minorHAnsi" w:hAnsiTheme="minorHAnsi" w:cstheme="minorBidi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84096"/>
    <w:rPr>
      <w:rFonts w:cstheme="minorBidi"/>
    </w:rPr>
  </w:style>
  <w:style w:type="paragraph" w:styleId="Revisie">
    <w:name w:val="Revision"/>
    <w:hidden/>
    <w:uiPriority w:val="99"/>
    <w:semiHidden/>
    <w:rsid w:val="003B3F8C"/>
    <w:pPr>
      <w:spacing w:line="240" w:lineRule="auto"/>
    </w:pPr>
    <w:rPr>
      <w:rFonts w:ascii="Arial" w:hAnsi="Arial"/>
      <w:sz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3F8C"/>
    <w:pPr>
      <w:spacing w:after="0"/>
    </w:pPr>
    <w:rPr>
      <w:rFonts w:ascii="Arial" w:hAnsi="Arial" w:cs="Times New Roman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3F8C"/>
    <w:rPr>
      <w:rFonts w:ascii="Arial" w:hAnsi="Arial" w:cstheme="minorBidi"/>
      <w:b/>
      <w:bCs/>
    </w:rPr>
  </w:style>
  <w:style w:type="paragraph" w:customStyle="1" w:styleId="pf0">
    <w:name w:val="pf0"/>
    <w:basedOn w:val="Standaard"/>
    <w:rsid w:val="005A3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customStyle="1" w:styleId="cf01">
    <w:name w:val="cf01"/>
    <w:basedOn w:val="Standaardalinea-lettertype"/>
    <w:rsid w:val="005A3D9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pl.e.zecic\AppData\Local\Microsoft\Windows\INetCache\Content.Outlook\H9460KSQ\PassendLezen-memo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2675E-28E8-4EF3-A6D4-090B64DE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PassendLezen-memo</Template>
  <TotalTime>1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Elvira Zecic</dc:creator>
  <cp:lastModifiedBy>Irmgard Reijntjes</cp:lastModifiedBy>
  <cp:revision>2</cp:revision>
  <cp:lastPrinted>2019-09-17T12:29:00Z</cp:lastPrinted>
  <dcterms:created xsi:type="dcterms:W3CDTF">2022-02-03T09:40:00Z</dcterms:created>
  <dcterms:modified xsi:type="dcterms:W3CDTF">2022-02-03T09:40:00Z</dcterms:modified>
</cp:coreProperties>
</file>