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950653" w14:paraId="0DCCE383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3132360A" w14:textId="77777777" w:rsidR="00950653" w:rsidRDefault="00950653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4FFDEA" w14:textId="77777777" w:rsidR="00950653" w:rsidRDefault="00950653">
            <w:pPr>
              <w:pStyle w:val="Contactgegevens"/>
            </w:pPr>
          </w:p>
        </w:tc>
      </w:tr>
      <w:tr w:rsidR="00950653" w14:paraId="19D76138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0840C27A" w14:textId="77777777" w:rsidR="00950653" w:rsidRDefault="00950653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18A67" w14:textId="77777777" w:rsidR="00950653" w:rsidRDefault="00950653">
            <w:pPr>
              <w:pStyle w:val="Contactgegevens"/>
            </w:pPr>
          </w:p>
        </w:tc>
      </w:tr>
    </w:tbl>
    <w:p w14:paraId="76B965FA" w14:textId="77777777" w:rsidR="00950653" w:rsidRDefault="00334D1E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  <w:r>
        <w:rPr>
          <w:b/>
          <w:color w:val="B10435"/>
          <w:sz w:val="56"/>
          <w:szCs w:val="56"/>
        </w:rPr>
        <w:t xml:space="preserve"> </w:t>
      </w:r>
    </w:p>
    <w:p w14:paraId="418A1058" w14:textId="77777777" w:rsidR="00950653" w:rsidRDefault="00950653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68A1E8CB" w14:textId="77777777" w:rsidR="00950653" w:rsidRDefault="00334D1E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3 2019</w:t>
      </w:r>
    </w:p>
    <w:p w14:paraId="266C9202" w14:textId="77777777" w:rsidR="00950653" w:rsidRDefault="00950653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2E2A1D89" w14:textId="77777777" w:rsidR="00950653" w:rsidRDefault="00950653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20BBDD33" w14:textId="77777777" w:rsidR="00950653" w:rsidRDefault="00334D1E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brailleboeken die in de periode juli t/m september 2019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toegevoegd. </w:t>
      </w:r>
    </w:p>
    <w:p w14:paraId="6221AB7E" w14:textId="77777777" w:rsidR="00950653" w:rsidRDefault="00950653">
      <w:pPr>
        <w:rPr>
          <w:sz w:val="20"/>
          <w:szCs w:val="20"/>
        </w:rPr>
        <w:sectPr w:rsidR="0095065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2F4DF732" w14:textId="77777777" w:rsidR="00334D1E" w:rsidRPr="001E68C1" w:rsidRDefault="00334D1E" w:rsidP="00334D1E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22826402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5D10FD0C" w14:textId="77777777" w:rsidR="00334D1E" w:rsidRPr="00A617F9" w:rsidRDefault="00334D1E" w:rsidP="00334D1E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6FC8A4ED" w14:textId="2BE7C426" w:rsidR="00334D1E" w:rsidRDefault="00334D1E" w:rsidP="00334D1E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lijst bevat de </w:t>
      </w:r>
      <w:r>
        <w:rPr>
          <w:rFonts w:cs="Arial"/>
        </w:rPr>
        <w:t>braille</w:t>
      </w:r>
      <w:r w:rsidRPr="00A617F9">
        <w:rPr>
          <w:rFonts w:cs="Arial"/>
        </w:rPr>
        <w:t xml:space="preserve">boeken van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die in </w:t>
      </w:r>
      <w:r w:rsidRPr="00334D1E">
        <w:rPr>
          <w:rFonts w:cs="Arial"/>
        </w:rPr>
        <w:t xml:space="preserve">het </w:t>
      </w:r>
      <w:r w:rsidRPr="00334D1E">
        <w:rPr>
          <w:rFonts w:cs="Arial"/>
        </w:rPr>
        <w:t>derde</w:t>
      </w:r>
      <w:r w:rsidRPr="00334D1E">
        <w:rPr>
          <w:rFonts w:cs="Arial"/>
        </w:rPr>
        <w:t xml:space="preserve"> kwartaal van 201</w:t>
      </w:r>
      <w:r w:rsidRPr="00334D1E">
        <w:rPr>
          <w:rFonts w:cs="Arial"/>
        </w:rPr>
        <w:t>9</w:t>
      </w:r>
      <w:r w:rsidRPr="00334D1E">
        <w:rPr>
          <w:rFonts w:cs="Arial"/>
        </w:rPr>
        <w:t xml:space="preserve"> aan de collectie van </w:t>
      </w:r>
      <w:proofErr w:type="spellStart"/>
      <w:r w:rsidRPr="00334D1E">
        <w:rPr>
          <w:rFonts w:cs="Arial"/>
        </w:rPr>
        <w:t>Dedicon</w:t>
      </w:r>
      <w:proofErr w:type="spellEnd"/>
      <w:r w:rsidRPr="00334D1E">
        <w:rPr>
          <w:rFonts w:cs="Arial"/>
        </w:rPr>
        <w:t xml:space="preserve"> zijn toegevoegd. De lijst</w:t>
      </w:r>
      <w:r w:rsidRPr="00A617F9">
        <w:rPr>
          <w:rFonts w:cs="Arial"/>
        </w:rPr>
        <w:t xml:space="preserve"> bevat informatieve boeken voor volwassenen. </w:t>
      </w:r>
    </w:p>
    <w:p w14:paraId="7F6C03B1" w14:textId="77777777" w:rsidR="00334D1E" w:rsidRDefault="00334D1E" w:rsidP="00334D1E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 boeken zijn gesorteerd op </w:t>
      </w:r>
      <w:r>
        <w:rPr>
          <w:rFonts w:cs="Arial"/>
        </w:rPr>
        <w:t xml:space="preserve">achternaam van de </w:t>
      </w:r>
      <w:r w:rsidRPr="00A617F9">
        <w:rPr>
          <w:rFonts w:cs="Arial"/>
        </w:rPr>
        <w:t xml:space="preserve">auteur. </w:t>
      </w:r>
    </w:p>
    <w:p w14:paraId="6DD69735" w14:textId="77777777" w:rsidR="00334D1E" w:rsidRPr="00A617F9" w:rsidRDefault="00334D1E" w:rsidP="00334D1E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5C73BA79" w14:textId="77777777" w:rsidR="00334D1E" w:rsidRPr="00A617F9" w:rsidRDefault="00334D1E" w:rsidP="00334D1E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>De volgende</w:t>
      </w:r>
      <w:r w:rsidRPr="00A617F9">
        <w:rPr>
          <w:rFonts w:cs="Arial"/>
        </w:rPr>
        <w:t xml:space="preserve"> gegevens zijn opgenomen:</w:t>
      </w:r>
    </w:p>
    <w:p w14:paraId="5EC5954A" w14:textId="77777777" w:rsidR="00334D1E" w:rsidRPr="00A617F9" w:rsidRDefault="00334D1E" w:rsidP="00334D1E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</w:t>
      </w:r>
      <w:r w:rsidRPr="00A617F9">
        <w:rPr>
          <w:rFonts w:cs="Arial"/>
        </w:rPr>
        <w:t>uteur en titel</w:t>
      </w:r>
    </w:p>
    <w:p w14:paraId="5CFD0FD9" w14:textId="77777777" w:rsidR="00334D1E" w:rsidRPr="00A617F9" w:rsidRDefault="00334D1E" w:rsidP="00334D1E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E</w:t>
      </w:r>
      <w:r w:rsidRPr="00A617F9">
        <w:rPr>
          <w:rFonts w:cs="Arial"/>
        </w:rPr>
        <w:t xml:space="preserve">en korte </w:t>
      </w:r>
      <w:proofErr w:type="spellStart"/>
      <w:r w:rsidRPr="00A617F9">
        <w:rPr>
          <w:rFonts w:cs="Arial"/>
        </w:rPr>
        <w:t>inhoudomschrijving</w:t>
      </w:r>
      <w:proofErr w:type="spellEnd"/>
      <w:r>
        <w:rPr>
          <w:rFonts w:cs="Arial"/>
        </w:rPr>
        <w:t xml:space="preserve"> (indien beschikbaar)</w:t>
      </w:r>
    </w:p>
    <w:p w14:paraId="7355DB1C" w14:textId="77777777" w:rsidR="00334D1E" w:rsidRDefault="00334D1E" w:rsidP="00334D1E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H</w:t>
      </w:r>
      <w:r w:rsidRPr="00A617F9">
        <w:rPr>
          <w:rFonts w:cs="Arial"/>
        </w:rPr>
        <w:t>et jaar van uitgave</w:t>
      </w:r>
    </w:p>
    <w:p w14:paraId="3FC3B4DD" w14:textId="77777777" w:rsidR="00334D1E" w:rsidRPr="00A617F9" w:rsidRDefault="00334D1E" w:rsidP="00334D1E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Opleidingsniveau (mbo, hbo of wo)</w:t>
      </w:r>
    </w:p>
    <w:p w14:paraId="51FE4725" w14:textId="77777777" w:rsidR="00334D1E" w:rsidRPr="00F67965" w:rsidRDefault="00334D1E" w:rsidP="00334D1E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F67965">
        <w:rPr>
          <w:rFonts w:cs="Arial"/>
        </w:rPr>
        <w:t>Het boeknummer</w:t>
      </w:r>
    </w:p>
    <w:p w14:paraId="22FC2D83" w14:textId="77777777" w:rsidR="00334D1E" w:rsidRPr="005053E3" w:rsidRDefault="00334D1E" w:rsidP="00334D1E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van het genre ‘niet’, omdat het gaat om informatieve boeken</w:t>
      </w:r>
    </w:p>
    <w:p w14:paraId="3F6AB09D" w14:textId="77777777" w:rsidR="00334D1E" w:rsidRDefault="00334D1E" w:rsidP="00334D1E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 (voor volwassenen)</w:t>
      </w:r>
    </w:p>
    <w:p w14:paraId="7B064F72" w14:textId="6A865B90" w:rsidR="00334D1E" w:rsidRPr="00334D1E" w:rsidRDefault="00334D1E" w:rsidP="00334D1E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334D1E">
        <w:rPr>
          <w:rFonts w:cs="Arial"/>
        </w:rPr>
        <w:t xml:space="preserve">Aanduiding 1 of meer </w:t>
      </w:r>
      <w:proofErr w:type="spellStart"/>
      <w:r w:rsidRPr="00334D1E">
        <w:rPr>
          <w:rFonts w:cs="Arial"/>
        </w:rPr>
        <w:t>br</w:t>
      </w:r>
      <w:proofErr w:type="spellEnd"/>
      <w:r w:rsidRPr="00334D1E">
        <w:rPr>
          <w:rFonts w:cs="Arial"/>
        </w:rPr>
        <w:t xml:space="preserve"> = </w:t>
      </w:r>
      <w:r w:rsidRPr="00334D1E">
        <w:rPr>
          <w:rFonts w:cs="Arial"/>
        </w:rPr>
        <w:t>aantal brailleboeken</w:t>
      </w:r>
      <w:r w:rsidRPr="00334D1E">
        <w:rPr>
          <w:rFonts w:cs="Arial"/>
        </w:rPr>
        <w:t xml:space="preserve"> (omvang van het boek)</w:t>
      </w:r>
    </w:p>
    <w:p w14:paraId="1674BBFF" w14:textId="77777777" w:rsidR="00334D1E" w:rsidRDefault="00334D1E" w:rsidP="00334D1E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175CE375" w14:textId="77777777" w:rsidR="00334D1E" w:rsidRDefault="00334D1E" w:rsidP="00334D1E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618EAD5C" w14:textId="77777777" w:rsidR="00334D1E" w:rsidRPr="00A617F9" w:rsidRDefault="00334D1E" w:rsidP="00334D1E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399D828E" w14:textId="77777777" w:rsidR="00334D1E" w:rsidRPr="00A617F9" w:rsidRDefault="00334D1E" w:rsidP="00334D1E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6AA65D25" w14:textId="77777777" w:rsidR="00334D1E" w:rsidRDefault="00334D1E" w:rsidP="00334D1E"/>
    <w:p w14:paraId="0B50534C" w14:textId="77777777" w:rsidR="00334D1E" w:rsidRDefault="00334D1E" w:rsidP="00334D1E">
      <w:r>
        <w:t>Een boeksuggestie indienen doet u zo:</w:t>
      </w:r>
    </w:p>
    <w:p w14:paraId="239851F1" w14:textId="77777777" w:rsidR="00334D1E" w:rsidRDefault="00334D1E" w:rsidP="00334D1E"/>
    <w:p w14:paraId="258C6165" w14:textId="77777777" w:rsidR="00334D1E" w:rsidRDefault="00334D1E" w:rsidP="00334D1E">
      <w:pPr>
        <w:pStyle w:val="Lijstalinea"/>
        <w:numPr>
          <w:ilvl w:val="0"/>
          <w:numId w:val="4"/>
        </w:numPr>
      </w:pPr>
      <w:r>
        <w:t>Zoek in dit bestand.</w:t>
      </w:r>
    </w:p>
    <w:p w14:paraId="1581272D" w14:textId="77777777" w:rsidR="00334D1E" w:rsidRDefault="00334D1E" w:rsidP="00334D1E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16C8A7C4" w14:textId="77777777" w:rsidR="00334D1E" w:rsidRDefault="00334D1E" w:rsidP="00334D1E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2AD8C972" w14:textId="77777777" w:rsidR="00334D1E" w:rsidRDefault="00334D1E" w:rsidP="00334D1E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59B4D994" w14:textId="77777777" w:rsidR="00334D1E" w:rsidRDefault="00334D1E" w:rsidP="00334D1E"/>
    <w:p w14:paraId="0A0BE154" w14:textId="77777777" w:rsidR="00334D1E" w:rsidRDefault="00334D1E" w:rsidP="00334D1E">
      <w:r>
        <w:t>De boeksuggestie voor het studie- en vakboek wordt door Passend Lezen in behandeling genomen. U ontvangt een terugkoppeling of het boek wel of niet in de collectie past en wordt opgenomen.</w:t>
      </w:r>
    </w:p>
    <w:p w14:paraId="6AEB5E0D" w14:textId="77777777" w:rsidR="00334D1E" w:rsidRDefault="00334D1E">
      <w:pPr>
        <w:rPr>
          <w:b/>
        </w:rPr>
      </w:pPr>
    </w:p>
    <w:p w14:paraId="175A5E6B" w14:textId="00E4F72E" w:rsidR="00334D1E" w:rsidRDefault="00334D1E">
      <w:pPr>
        <w:rPr>
          <w:b/>
        </w:rPr>
      </w:pPr>
      <w:r>
        <w:rPr>
          <w:b/>
        </w:rPr>
        <w:br w:type="page"/>
      </w:r>
    </w:p>
    <w:p w14:paraId="40BCE2EE" w14:textId="383D00F4" w:rsidR="00950653" w:rsidRDefault="00334D1E">
      <w:r>
        <w:rPr>
          <w:b/>
        </w:rPr>
        <w:lastRenderedPageBreak/>
        <w:t>Inhoud:</w:t>
      </w:r>
      <w:r>
        <w:br/>
      </w:r>
    </w:p>
    <w:p w14:paraId="0292A9E0" w14:textId="6ABF0E64" w:rsidR="00334D1E" w:rsidRDefault="00334D1E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22826402" w:history="1">
        <w:r w:rsidRPr="00E22659">
          <w:rPr>
            <w:rStyle w:val="Hyperlink"/>
            <w:rFonts w:cs="Arial"/>
            <w:b/>
            <w:bCs/>
            <w:noProof/>
          </w:rPr>
          <w:t>Over deze lijst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14:paraId="4F8BA3C8" w14:textId="7D83BD04" w:rsidR="00334D1E" w:rsidRDefault="00334D1E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22826403" w:history="1">
        <w:r w:rsidRPr="00E22659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42D0503" w14:textId="5F4559CB" w:rsidR="00950653" w:rsidRDefault="00334D1E">
      <w:r>
        <w:fldChar w:fldCharType="end"/>
      </w:r>
    </w:p>
    <w:p w14:paraId="1E25EF2D" w14:textId="77777777" w:rsidR="00950653" w:rsidRDefault="00950653">
      <w:pPr>
        <w:sectPr w:rsidR="00950653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305555D5" w14:textId="54F3B7ED" w:rsidR="00950653" w:rsidRDefault="00334D1E">
      <w:pPr>
        <w:pStyle w:val="Kop1"/>
      </w:pPr>
      <w:bookmarkStart w:id="5" w:name="_Toc22826403"/>
      <w:r>
        <w:lastRenderedPageBreak/>
        <w:t>Informatieve boeken voor</w:t>
      </w:r>
      <w:r>
        <w:t xml:space="preserve"> volwassenen</w:t>
      </w:r>
      <w:bookmarkEnd w:id="5"/>
    </w:p>
    <w:p w14:paraId="54CAA6F7" w14:textId="77777777" w:rsidR="00950653" w:rsidRDefault="00334D1E">
      <w:pPr>
        <w:pStyle w:val="Kop4"/>
      </w:pPr>
      <w:r>
        <w:t>De kracht van oplossingen</w:t>
      </w:r>
    </w:p>
    <w:p w14:paraId="7D7442B8" w14:textId="41F73A6A" w:rsidR="00950653" w:rsidRDefault="00334D1E">
      <w:pPr>
        <w:rPr>
          <w:sz w:val="20"/>
          <w:szCs w:val="20"/>
        </w:rPr>
      </w:pPr>
      <w:r>
        <w:br/>
        <w:t>handboek oplossingsgericht werken</w:t>
      </w:r>
      <w:r>
        <w:br/>
        <w:t>2015</w:t>
      </w:r>
      <w:r>
        <w:br/>
        <w:t>hbo</w:t>
      </w:r>
      <w:r>
        <w:br/>
      </w:r>
      <w:r>
        <w:rPr>
          <w:b/>
        </w:rPr>
        <w:t>s3</w:t>
      </w:r>
      <w:r>
        <w:rPr>
          <w:b/>
        </w:rPr>
        <w:t xml:space="preserve">26769 niet - V - 31br  </w:t>
      </w:r>
      <w:r>
        <w:br/>
        <w:t>____________________________</w:t>
      </w:r>
    </w:p>
    <w:p w14:paraId="703089BF" w14:textId="77777777" w:rsidR="00950653" w:rsidRDefault="00334D1E">
      <w:pPr>
        <w:pStyle w:val="Kop4"/>
      </w:pPr>
      <w:r>
        <w:t>Schoonmaken is een vak!</w:t>
      </w:r>
    </w:p>
    <w:p w14:paraId="11215CCD" w14:textId="65182232" w:rsidR="00950653" w:rsidRDefault="00334D1E">
      <w:pPr>
        <w:rPr>
          <w:sz w:val="20"/>
          <w:szCs w:val="20"/>
        </w:rPr>
      </w:pPr>
      <w:r>
        <w:br/>
        <w:t>2018</w:t>
      </w:r>
      <w:r>
        <w:br/>
      </w:r>
      <w:r>
        <w:rPr>
          <w:b/>
        </w:rPr>
        <w:t>s3</w:t>
      </w:r>
      <w:r>
        <w:rPr>
          <w:b/>
        </w:rPr>
        <w:t xml:space="preserve">26407 niet - V - 3br  </w:t>
      </w:r>
      <w:r>
        <w:br/>
      </w:r>
      <w:r>
        <w:t>____________________________</w:t>
      </w:r>
    </w:p>
    <w:p w14:paraId="47F1D40D" w14:textId="77777777" w:rsidR="00950653" w:rsidRDefault="00334D1E">
      <w:pPr>
        <w:pStyle w:val="Kop4"/>
      </w:pPr>
      <w:proofErr w:type="spellStart"/>
      <w:r>
        <w:t>Fourdraine</w:t>
      </w:r>
      <w:proofErr w:type="spellEnd"/>
      <w:r>
        <w:t>, A. / Rekenblokken : 2F : Meten en meetkunde : Leerwerkboek</w:t>
      </w:r>
    </w:p>
    <w:p w14:paraId="2360DDAD" w14:textId="69E4BC91" w:rsidR="00950653" w:rsidRDefault="00334D1E">
      <w:pPr>
        <w:rPr>
          <w:sz w:val="20"/>
          <w:szCs w:val="20"/>
        </w:rPr>
      </w:pPr>
      <w:r>
        <w:br/>
        <w:t>2015</w:t>
      </w:r>
      <w:r>
        <w:br/>
        <w:t>mbo</w:t>
      </w:r>
      <w:r>
        <w:br/>
      </w:r>
      <w:r>
        <w:rPr>
          <w:b/>
        </w:rPr>
        <w:t>s3</w:t>
      </w:r>
      <w:r>
        <w:rPr>
          <w:b/>
        </w:rPr>
        <w:t xml:space="preserve">25879 niet - V - 6br  </w:t>
      </w:r>
      <w:r>
        <w:br/>
        <w:t>____________________________</w:t>
      </w:r>
    </w:p>
    <w:p w14:paraId="5624FF5A" w14:textId="77777777" w:rsidR="00950653" w:rsidRDefault="00334D1E">
      <w:pPr>
        <w:pStyle w:val="Kop4"/>
      </w:pPr>
      <w:proofErr w:type="spellStart"/>
      <w:r>
        <w:t>Jalics</w:t>
      </w:r>
      <w:proofErr w:type="spellEnd"/>
      <w:r>
        <w:t>, Franz / Jezus Christus als gids</w:t>
      </w:r>
    </w:p>
    <w:p w14:paraId="646500CD" w14:textId="0722EFCE" w:rsidR="00950653" w:rsidRDefault="00334D1E">
      <w:pPr>
        <w:rPr>
          <w:sz w:val="20"/>
          <w:szCs w:val="20"/>
        </w:rPr>
      </w:pPr>
      <w:r>
        <w:br/>
        <w:t xml:space="preserve">Franz </w:t>
      </w:r>
      <w:proofErr w:type="spellStart"/>
      <w:r>
        <w:t>Jalics</w:t>
      </w:r>
      <w:proofErr w:type="spellEnd"/>
      <w:r>
        <w:t xml:space="preserve">, </w:t>
      </w:r>
      <w:proofErr w:type="spellStart"/>
      <w:r>
        <w:t>jezuÃ¯et</w:t>
      </w:r>
      <w:proofErr w:type="spellEnd"/>
      <w:r>
        <w:t>,  onderscheidt vier stappen naar een nieuwere en meer verdiepte spirituele weg : de harmonie, de roeping, de stilte en het zijn.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24667 niet - V - 7br  </w:t>
      </w:r>
      <w:r>
        <w:br/>
        <w:t>____________________________</w:t>
      </w:r>
    </w:p>
    <w:p w14:paraId="11DCA1E6" w14:textId="77777777" w:rsidR="00950653" w:rsidRDefault="00334D1E">
      <w:pPr>
        <w:pStyle w:val="Kop4"/>
      </w:pPr>
      <w:r>
        <w:t xml:space="preserve">Lee de </w:t>
      </w:r>
      <w:proofErr w:type="spellStart"/>
      <w:r>
        <w:t>GutiÃ©rrez</w:t>
      </w:r>
      <w:proofErr w:type="spellEnd"/>
      <w:r>
        <w:t>, Edna / Voor de domineesvrouw</w:t>
      </w:r>
    </w:p>
    <w:p w14:paraId="583BBDD5" w14:textId="62565F3E" w:rsidR="00950653" w:rsidRDefault="00334D1E">
      <w:pPr>
        <w:rPr>
          <w:sz w:val="20"/>
          <w:szCs w:val="20"/>
        </w:rPr>
      </w:pPr>
      <w:r>
        <w:br/>
        <w:t>m</w:t>
      </w:r>
      <w:r>
        <w:t>et liefde</w:t>
      </w:r>
      <w:r>
        <w:br/>
        <w:t>2015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26054 niet - V - 3br  </w:t>
      </w:r>
      <w:r>
        <w:br/>
        <w:t>____________________________</w:t>
      </w:r>
    </w:p>
    <w:p w14:paraId="06EE86F3" w14:textId="77777777" w:rsidR="00950653" w:rsidRDefault="00334D1E">
      <w:pPr>
        <w:pStyle w:val="Kop4"/>
      </w:pPr>
      <w:r>
        <w:t xml:space="preserve">Nederlandse </w:t>
      </w:r>
      <w:proofErr w:type="spellStart"/>
      <w:r>
        <w:t>Bedevaartsorganisaties</w:t>
      </w:r>
      <w:proofErr w:type="spellEnd"/>
      <w:r>
        <w:t xml:space="preserve"> / Lourdes : pelgrimsboek van de Nederlandse bedevaartorganisaties</w:t>
      </w:r>
    </w:p>
    <w:p w14:paraId="07BBC158" w14:textId="76CE55BC" w:rsidR="00950653" w:rsidRDefault="00334D1E">
      <w:pPr>
        <w:rPr>
          <w:sz w:val="20"/>
          <w:szCs w:val="20"/>
        </w:rPr>
      </w:pPr>
      <w:r>
        <w:br/>
        <w:t>2013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24671 niet - V - 11br  </w:t>
      </w:r>
      <w:bookmarkStart w:id="6" w:name="_GoBack"/>
      <w:bookmarkEnd w:id="6"/>
      <w:r>
        <w:br/>
        <w:t>____________________________</w:t>
      </w:r>
    </w:p>
    <w:p w14:paraId="48F4EEC3" w14:textId="77777777" w:rsidR="00950653" w:rsidRDefault="00334D1E">
      <w:pPr>
        <w:pStyle w:val="Kop4"/>
      </w:pPr>
      <w:r>
        <w:t>Pieters</w:t>
      </w:r>
      <w:r>
        <w:t>e, L.J.A. / Fiscale methodologie</w:t>
      </w:r>
    </w:p>
    <w:p w14:paraId="7778859B" w14:textId="16DEA78C" w:rsidR="00950653" w:rsidRDefault="00334D1E">
      <w:pPr>
        <w:rPr>
          <w:sz w:val="20"/>
          <w:szCs w:val="20"/>
        </w:rPr>
      </w:pPr>
      <w:r>
        <w:br/>
        <w:t>over de kunst van het schrijven van papers en scripties</w:t>
      </w:r>
      <w:r>
        <w:br/>
        <w:t>2018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26740 niet - V - 4br  </w:t>
      </w:r>
      <w:r>
        <w:br/>
        <w:t>____________________________</w:t>
      </w:r>
    </w:p>
    <w:p w14:paraId="65AA722F" w14:textId="77777777" w:rsidR="00950653" w:rsidRDefault="00334D1E">
      <w:pPr>
        <w:pStyle w:val="Kop4"/>
      </w:pPr>
      <w:proofErr w:type="spellStart"/>
      <w:r>
        <w:t>Schillebeeckx</w:t>
      </w:r>
      <w:proofErr w:type="spellEnd"/>
      <w:r>
        <w:t>, Edward / God de levende</w:t>
      </w:r>
    </w:p>
    <w:p w14:paraId="56EB5E0C" w14:textId="2690AA36" w:rsidR="00950653" w:rsidRDefault="00334D1E">
      <w:pPr>
        <w:rPr>
          <w:sz w:val="20"/>
          <w:szCs w:val="20"/>
        </w:rPr>
        <w:sectPr w:rsidR="00950653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bezorgd, vertaald en ingeleid</w:t>
      </w:r>
      <w:r>
        <w:t xml:space="preserve"> door Stephan van Erp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27013 niet - V - 7br  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950653" w14:paraId="7B81DF20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E83DE8F" w14:textId="77777777" w:rsidR="00950653" w:rsidRDefault="00950653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FDD284" w14:textId="77777777" w:rsidR="00950653" w:rsidRDefault="00950653">
            <w:pPr>
              <w:pStyle w:val="Contactgegevens1"/>
            </w:pPr>
          </w:p>
        </w:tc>
      </w:tr>
      <w:tr w:rsidR="00950653" w14:paraId="6EE05C2A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059D246" w14:textId="77777777" w:rsidR="00950653" w:rsidRDefault="00950653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4A6D0" w14:textId="77777777" w:rsidR="00950653" w:rsidRDefault="00950653">
            <w:pPr>
              <w:pStyle w:val="Contactgegevens1"/>
            </w:pPr>
          </w:p>
        </w:tc>
      </w:tr>
    </w:tbl>
    <w:p w14:paraId="303CB8F6" w14:textId="77777777" w:rsidR="00950653" w:rsidRDefault="00950653">
      <w:pPr>
        <w:pStyle w:val="Normal1"/>
      </w:pPr>
    </w:p>
    <w:p w14:paraId="24907908" w14:textId="77777777" w:rsidR="00950653" w:rsidRDefault="00950653">
      <w:pPr>
        <w:pStyle w:val="Normal1"/>
      </w:pPr>
    </w:p>
    <w:p w14:paraId="557FDC35" w14:textId="77777777" w:rsidR="00950653" w:rsidRDefault="00950653">
      <w:pPr>
        <w:pStyle w:val="Normal1"/>
      </w:pPr>
    </w:p>
    <w:p w14:paraId="252FAEDA" w14:textId="77777777" w:rsidR="00950653" w:rsidRDefault="00950653">
      <w:pPr>
        <w:pStyle w:val="Normal1"/>
      </w:pPr>
    </w:p>
    <w:p w14:paraId="3153B39E" w14:textId="77777777" w:rsidR="00950653" w:rsidRDefault="00950653">
      <w:pPr>
        <w:pStyle w:val="Normal1"/>
      </w:pPr>
    </w:p>
    <w:p w14:paraId="731E86BE" w14:textId="77777777" w:rsidR="00950653" w:rsidRDefault="00950653">
      <w:pPr>
        <w:pStyle w:val="Normal1"/>
      </w:pPr>
    </w:p>
    <w:p w14:paraId="752418C3" w14:textId="77777777" w:rsidR="00950653" w:rsidRDefault="00950653">
      <w:pPr>
        <w:pStyle w:val="Normal1"/>
      </w:pPr>
    </w:p>
    <w:p w14:paraId="04D6E6DB" w14:textId="77777777" w:rsidR="00950653" w:rsidRDefault="00950653">
      <w:pPr>
        <w:pStyle w:val="Normal1"/>
      </w:pPr>
    </w:p>
    <w:p w14:paraId="43631655" w14:textId="77777777" w:rsidR="00950653" w:rsidRDefault="00950653">
      <w:pPr>
        <w:pStyle w:val="Normal1"/>
      </w:pPr>
    </w:p>
    <w:p w14:paraId="4B5C8C40" w14:textId="77777777" w:rsidR="00950653" w:rsidRDefault="00950653">
      <w:pPr>
        <w:pStyle w:val="Normal1"/>
      </w:pPr>
    </w:p>
    <w:p w14:paraId="387D5721" w14:textId="77777777" w:rsidR="00950653" w:rsidRDefault="00950653">
      <w:pPr>
        <w:pStyle w:val="Normal1"/>
      </w:pPr>
    </w:p>
    <w:p w14:paraId="3B846BB3" w14:textId="77777777" w:rsidR="00950653" w:rsidRDefault="00950653">
      <w:pPr>
        <w:pStyle w:val="Normal1"/>
      </w:pPr>
    </w:p>
    <w:p w14:paraId="62247C48" w14:textId="77777777" w:rsidR="00950653" w:rsidRDefault="00950653">
      <w:pPr>
        <w:pStyle w:val="Normal1"/>
      </w:pPr>
    </w:p>
    <w:p w14:paraId="2CC0B039" w14:textId="77777777" w:rsidR="00950653" w:rsidRDefault="00950653">
      <w:pPr>
        <w:pStyle w:val="Normal1"/>
      </w:pPr>
    </w:p>
    <w:p w14:paraId="77353AEB" w14:textId="77777777" w:rsidR="00950653" w:rsidRDefault="00950653">
      <w:pPr>
        <w:pStyle w:val="Normal1"/>
      </w:pPr>
    </w:p>
    <w:p w14:paraId="50223CC3" w14:textId="77777777" w:rsidR="00950653" w:rsidRDefault="00950653">
      <w:pPr>
        <w:pStyle w:val="Normal1"/>
      </w:pPr>
    </w:p>
    <w:p w14:paraId="4C81D430" w14:textId="77777777" w:rsidR="00950653" w:rsidRDefault="00950653">
      <w:pPr>
        <w:pStyle w:val="Normal1"/>
        <w:rPr>
          <w:sz w:val="22"/>
          <w:szCs w:val="22"/>
        </w:rPr>
      </w:pPr>
    </w:p>
    <w:p w14:paraId="2BB61CFD" w14:textId="77777777" w:rsidR="00950653" w:rsidRDefault="00334D1E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0482F0CD" w14:textId="77777777" w:rsidR="00950653" w:rsidRDefault="00334D1E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2E5CA89D" w14:textId="77777777" w:rsidR="00950653" w:rsidRDefault="00334D1E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33BD5518" w14:textId="77777777" w:rsidR="00950653" w:rsidRPr="00334D1E" w:rsidRDefault="00334D1E">
      <w:pPr>
        <w:pStyle w:val="Normal1"/>
        <w:rPr>
          <w:color w:val="272727"/>
          <w:sz w:val="32"/>
          <w:szCs w:val="32"/>
          <w:lang w:val="en-GB"/>
        </w:rPr>
      </w:pPr>
      <w:r w:rsidRPr="00334D1E">
        <w:rPr>
          <w:color w:val="272727"/>
          <w:sz w:val="32"/>
          <w:szCs w:val="32"/>
          <w:lang w:val="en-GB"/>
        </w:rPr>
        <w:t xml:space="preserve">Tel.: </w:t>
      </w:r>
      <w:r w:rsidRPr="00334D1E">
        <w:rPr>
          <w:color w:val="272727"/>
          <w:sz w:val="32"/>
          <w:szCs w:val="32"/>
          <w:lang w:val="en-GB"/>
        </w:rPr>
        <w:tab/>
        <w:t>070 - 338 15 00</w:t>
      </w:r>
    </w:p>
    <w:p w14:paraId="01764D31" w14:textId="77777777" w:rsidR="00950653" w:rsidRPr="00334D1E" w:rsidRDefault="00334D1E">
      <w:pPr>
        <w:pStyle w:val="Normal1"/>
        <w:rPr>
          <w:color w:val="272727"/>
          <w:sz w:val="32"/>
          <w:szCs w:val="32"/>
          <w:lang w:val="en-GB"/>
        </w:rPr>
      </w:pPr>
      <w:r w:rsidRPr="00334D1E">
        <w:rPr>
          <w:color w:val="272727"/>
          <w:sz w:val="32"/>
          <w:szCs w:val="32"/>
          <w:lang w:val="en-GB"/>
        </w:rPr>
        <w:t xml:space="preserve">E-mail: </w:t>
      </w:r>
      <w:r w:rsidRPr="00334D1E">
        <w:rPr>
          <w:color w:val="272727"/>
          <w:sz w:val="32"/>
          <w:szCs w:val="32"/>
          <w:lang w:val="en-GB"/>
        </w:rPr>
        <w:tab/>
        <w:t>klanten@passendlezen.nl</w:t>
      </w:r>
    </w:p>
    <w:p w14:paraId="327C119D" w14:textId="77777777" w:rsidR="00950653" w:rsidRDefault="00334D1E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</w:r>
      <w:r>
        <w:rPr>
          <w:color w:val="272727"/>
          <w:sz w:val="32"/>
          <w:szCs w:val="32"/>
        </w:rPr>
        <w:t>www.passendlezen.nl</w:t>
      </w:r>
    </w:p>
    <w:p w14:paraId="5CBC9272" w14:textId="77777777" w:rsidR="00950653" w:rsidRDefault="00950653">
      <w:pPr>
        <w:pStyle w:val="Normal1"/>
      </w:pPr>
    </w:p>
    <w:p w14:paraId="494AFFA9" w14:textId="77777777" w:rsidR="00950653" w:rsidRDefault="00950653">
      <w:pPr>
        <w:pStyle w:val="Normal1"/>
      </w:pPr>
    </w:p>
    <w:p w14:paraId="5D3EC944" w14:textId="77777777" w:rsidR="00950653" w:rsidRDefault="00950653">
      <w:pPr>
        <w:pStyle w:val="Normal1"/>
      </w:pPr>
    </w:p>
    <w:p w14:paraId="4CBC0B7F" w14:textId="77777777" w:rsidR="00950653" w:rsidRDefault="00950653">
      <w:pPr>
        <w:pStyle w:val="Normal1"/>
      </w:pPr>
    </w:p>
    <w:p w14:paraId="6511E026" w14:textId="77777777" w:rsidR="00950653" w:rsidRDefault="00950653">
      <w:pPr>
        <w:pStyle w:val="Normal1"/>
      </w:pPr>
    </w:p>
    <w:p w14:paraId="79D109E9" w14:textId="77777777" w:rsidR="00950653" w:rsidRDefault="00950653">
      <w:pPr>
        <w:pStyle w:val="Normal1"/>
        <w:sectPr w:rsidR="0095065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6376365D" w14:textId="77777777" w:rsidR="00950653" w:rsidRDefault="00334D1E">
      <w:pPr>
        <w:pStyle w:val="Normal11"/>
        <w:tabs>
          <w:tab w:val="left" w:pos="4860"/>
        </w:tabs>
        <w:rPr>
          <w:rFonts w:ascii="Arial" w:hAnsi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8868585" wp14:editId="4BBD0945">
            <wp:extent cx="2044700" cy="533400"/>
            <wp:effectExtent l="0" t="0" r="0" b="0"/>
            <wp:docPr id="1" name="Picture 1" descr="Beschrijving: Beschrijving: Beschrijving: Beschrijving: cid:068BC50B-A2AB-4EC7-8CDA-3A2425B4371E@arnhem.chello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653">
      <w:headerReference w:type="default" r:id="rId22"/>
      <w:footerReference w:type="default" r:id="rId23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1CBE2" w14:textId="77777777" w:rsidR="00000000" w:rsidRDefault="00334D1E">
      <w:pPr>
        <w:spacing w:line="240" w:lineRule="auto"/>
      </w:pPr>
      <w:r>
        <w:separator/>
      </w:r>
    </w:p>
  </w:endnote>
  <w:endnote w:type="continuationSeparator" w:id="0">
    <w:p w14:paraId="1FB6DFCB" w14:textId="77777777" w:rsidR="00000000" w:rsidRDefault="0033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DDB3" w14:textId="77777777" w:rsidR="00950653" w:rsidRDefault="00334D1E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C568F1" wp14:editId="6357BE57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A4F964" w14:textId="77777777" w:rsidR="00950653" w:rsidRDefault="0095065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4F313" w14:textId="77777777" w:rsidR="00950653" w:rsidRDefault="00334D1E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5C8DBEB" wp14:editId="15A9B5B8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F1318" w14:textId="77777777" w:rsidR="00950653" w:rsidRDefault="00334D1E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404F" w14:textId="77777777" w:rsidR="00950653" w:rsidRDefault="00334D1E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4753" w14:textId="77777777" w:rsidR="00950653" w:rsidRDefault="00334D1E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B776DA" wp14:editId="2F5747B0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3E41E0" w14:textId="77777777" w:rsidR="00950653" w:rsidRDefault="00950653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63294" w14:textId="77777777" w:rsidR="00950653" w:rsidRDefault="00334D1E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BE0F9D9" wp14:editId="60DDD8C4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C780" w14:textId="77777777" w:rsidR="00950653" w:rsidRDefault="00334D1E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8E64" w14:textId="77777777" w:rsidR="00000000" w:rsidRDefault="00334D1E">
      <w:pPr>
        <w:spacing w:line="240" w:lineRule="auto"/>
      </w:pPr>
      <w:r>
        <w:separator/>
      </w:r>
    </w:p>
  </w:footnote>
  <w:footnote w:type="continuationSeparator" w:id="0">
    <w:p w14:paraId="266636F2" w14:textId="77777777" w:rsidR="00000000" w:rsidRDefault="00334D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5707" w14:textId="77777777" w:rsidR="00950653" w:rsidRDefault="00334D1E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2D469A28" wp14:editId="0894CE92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EF0B" w14:textId="77777777" w:rsidR="00950653" w:rsidRDefault="00334D1E">
    <w:pPr>
      <w:pStyle w:val="Koptekst"/>
    </w:pPr>
    <w:r>
      <w:pict w14:anchorId="382DF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A8DCE" w14:textId="77777777" w:rsidR="00000000" w:rsidRDefault="00334D1E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61D0" w14:textId="77777777" w:rsidR="00000000" w:rsidRDefault="00334D1E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C25CF" w14:textId="77777777" w:rsidR="00950653" w:rsidRDefault="00334D1E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2AAD042D" wp14:editId="4A85EBE4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128D" w14:textId="77777777" w:rsidR="00950653" w:rsidRDefault="00334D1E">
    <w:pPr>
      <w:pStyle w:val="header1"/>
    </w:pPr>
    <w:r>
      <w:pict w14:anchorId="4265F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8AF3" w14:textId="77777777" w:rsidR="00950653" w:rsidRDefault="00334D1E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34D1E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0653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D4DDB7C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334D1E"/>
    <w:pPr>
      <w:ind w:left="720"/>
      <w:contextualSpacing/>
    </w:pPr>
  </w:style>
  <w:style w:type="character" w:customStyle="1" w:styleId="st">
    <w:name w:val="st"/>
    <w:basedOn w:val="Standaardalinea-lettertype"/>
    <w:rsid w:val="0033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4A4B4-F4D1-46D4-B3FB-32AC63F2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494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Vera Schoneveld</cp:lastModifiedBy>
  <cp:revision>2</cp:revision>
  <cp:lastPrinted>2015-04-21T08:25:00Z</cp:lastPrinted>
  <dcterms:created xsi:type="dcterms:W3CDTF">2019-10-24T14:20:00Z</dcterms:created>
  <dcterms:modified xsi:type="dcterms:W3CDTF">2019-10-24T14:20:00Z</dcterms:modified>
</cp:coreProperties>
</file>